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3" w:type="dxa"/>
        <w:jc w:val="center"/>
        <w:tblLayout w:type="fixed"/>
        <w:tblLook w:val="0000" w:firstRow="0" w:lastRow="0" w:firstColumn="0" w:lastColumn="0" w:noHBand="0" w:noVBand="0"/>
      </w:tblPr>
      <w:tblGrid>
        <w:gridCol w:w="3780"/>
        <w:gridCol w:w="6103"/>
      </w:tblGrid>
      <w:tr w:rsidR="00FF1917" w:rsidRPr="00BD1970" w14:paraId="79CB78A2" w14:textId="77777777" w:rsidTr="00E23383">
        <w:trPr>
          <w:trHeight w:val="1560"/>
          <w:jc w:val="center"/>
        </w:trPr>
        <w:tc>
          <w:tcPr>
            <w:tcW w:w="3780" w:type="dxa"/>
          </w:tcPr>
          <w:p w14:paraId="749368C1" w14:textId="77777777" w:rsidR="00FF1917" w:rsidRPr="00BD1970" w:rsidRDefault="00FF1917" w:rsidP="009A6BD2">
            <w:pPr>
              <w:jc w:val="center"/>
              <w:rPr>
                <w:b/>
                <w:lang w:val="nl-NL"/>
              </w:rPr>
            </w:pPr>
            <w:r w:rsidRPr="00BD1970">
              <w:rPr>
                <w:b/>
                <w:bCs/>
                <w:lang w:val="nl-NL"/>
              </w:rPr>
              <w:t>ỦY BAN NHÂN DÂN</w:t>
            </w:r>
          </w:p>
          <w:p w14:paraId="5626A867" w14:textId="54A34211" w:rsidR="00FF1917" w:rsidRPr="00BD1970" w:rsidRDefault="00FF1917" w:rsidP="009A6BD2">
            <w:pPr>
              <w:jc w:val="center"/>
              <w:rPr>
                <w:b/>
                <w:bCs/>
                <w:sz w:val="26"/>
                <w:szCs w:val="26"/>
                <w:lang w:val="nl-NL"/>
              </w:rPr>
            </w:pPr>
            <w:r w:rsidRPr="00BD1970">
              <w:rPr>
                <w:b/>
                <w:lang w:val="nl-NL"/>
              </w:rPr>
              <w:t xml:space="preserve">TỈNH </w:t>
            </w:r>
            <w:r w:rsidR="00A47242" w:rsidRPr="00BD1970">
              <w:rPr>
                <w:b/>
                <w:lang w:val="nl-NL"/>
              </w:rPr>
              <w:t>PHÚ THỌ</w:t>
            </w:r>
          </w:p>
          <w:p w14:paraId="24174DAA" w14:textId="77777777" w:rsidR="00FF1917" w:rsidRPr="00BD1970" w:rsidRDefault="00FF1917" w:rsidP="009A6BD2">
            <w:pPr>
              <w:ind w:firstLine="709"/>
              <w:jc w:val="center"/>
              <w:rPr>
                <w:sz w:val="26"/>
                <w:szCs w:val="26"/>
                <w:lang w:val="nl-NL"/>
              </w:rPr>
            </w:pPr>
            <w:r w:rsidRPr="00BD1970">
              <w:rPr>
                <w:noProof/>
                <w:sz w:val="26"/>
                <w:szCs w:val="26"/>
                <w:lang w:val="en-US" w:eastAsia="en-US"/>
              </w:rPr>
              <mc:AlternateContent>
                <mc:Choice Requires="wps">
                  <w:drawing>
                    <wp:anchor distT="0" distB="0" distL="114300" distR="114300" simplePos="0" relativeHeight="251656192" behindDoc="0" locked="0" layoutInCell="1" allowOverlap="1" wp14:anchorId="00799437" wp14:editId="1C84474E">
                      <wp:simplePos x="0" y="0"/>
                      <wp:positionH relativeFrom="column">
                        <wp:posOffset>779145</wp:posOffset>
                      </wp:positionH>
                      <wp:positionV relativeFrom="paragraph">
                        <wp:posOffset>50828</wp:posOffset>
                      </wp:positionV>
                      <wp:extent cx="7048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2FEF2F" id="Straight Connector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1.35pt,4pt" to="116.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" strokecolor="black [3040]"/>
                  </w:pict>
                </mc:Fallback>
              </mc:AlternateContent>
            </w:r>
          </w:p>
          <w:p w14:paraId="2D0B28DC" w14:textId="0F8509AB" w:rsidR="00FF1917" w:rsidRPr="00BD1970" w:rsidRDefault="00FF1917" w:rsidP="009A6BD2">
            <w:pPr>
              <w:jc w:val="center"/>
              <w:rPr>
                <w:lang w:val="nl-NL"/>
              </w:rPr>
            </w:pPr>
            <w:r w:rsidRPr="00BD1970">
              <w:rPr>
                <w:lang w:val="nl-NL"/>
              </w:rPr>
              <w:t xml:space="preserve">Số: </w:t>
            </w:r>
            <w:r w:rsidR="002E0679">
              <w:rPr>
                <w:lang w:val="nl-NL"/>
              </w:rPr>
              <w:t>1129</w:t>
            </w:r>
            <w:r w:rsidRPr="00BD1970">
              <w:rPr>
                <w:lang w:val="nl-NL"/>
              </w:rPr>
              <w:t>/QĐ-UBND</w:t>
            </w:r>
          </w:p>
          <w:p w14:paraId="35345828" w14:textId="4E53BA73" w:rsidR="00AD4557" w:rsidRPr="00BD1970" w:rsidRDefault="00AD4557" w:rsidP="002E0679">
            <w:pPr>
              <w:spacing w:before="120"/>
              <w:rPr>
                <w:b/>
                <w:i/>
                <w:color w:val="0070C0"/>
                <w:sz w:val="22"/>
                <w:szCs w:val="24"/>
                <w:lang w:val="nl-NL" w:eastAsia="en-US"/>
              </w:rPr>
            </w:pPr>
          </w:p>
        </w:tc>
        <w:tc>
          <w:tcPr>
            <w:tcW w:w="6103" w:type="dxa"/>
          </w:tcPr>
          <w:p w14:paraId="3426D1DF" w14:textId="77777777" w:rsidR="00FF1917" w:rsidRPr="00E57BB0" w:rsidRDefault="00FF1917" w:rsidP="009A6BD2">
            <w:pPr>
              <w:jc w:val="center"/>
              <w:rPr>
                <w:b/>
                <w:bCs/>
                <w:lang w:val="nl-NL"/>
              </w:rPr>
            </w:pPr>
            <w:r w:rsidRPr="00E57BB0">
              <w:rPr>
                <w:b/>
                <w:bCs/>
                <w:lang w:val="nl-NL"/>
              </w:rPr>
              <w:t>CỘNG HÒA XÃ HỘI CHỦ NGHĨA VIỆT NAM</w:t>
            </w:r>
          </w:p>
          <w:p w14:paraId="504E1B99" w14:textId="45E5B184" w:rsidR="00FF1917" w:rsidRPr="00BD1970" w:rsidRDefault="00FF1917" w:rsidP="009A6BD2">
            <w:pPr>
              <w:jc w:val="center"/>
              <w:rPr>
                <w:b/>
                <w:bCs/>
                <w:szCs w:val="26"/>
                <w:lang w:val="nl-NL"/>
              </w:rPr>
            </w:pPr>
            <w:r w:rsidRPr="00BD1970">
              <w:rPr>
                <w:b/>
                <w:bCs/>
                <w:szCs w:val="26"/>
                <w:lang w:val="nl-NL"/>
              </w:rPr>
              <w:t>Độc lập</w:t>
            </w:r>
            <w:r w:rsidR="00FC64E6" w:rsidRPr="00BD1970">
              <w:rPr>
                <w:b/>
                <w:bCs/>
                <w:szCs w:val="26"/>
                <w:lang w:val="nl-NL"/>
              </w:rPr>
              <w:t xml:space="preserve"> </w:t>
            </w:r>
            <w:r w:rsidRPr="00BD1970">
              <w:rPr>
                <w:b/>
                <w:bCs/>
                <w:szCs w:val="26"/>
                <w:lang w:val="nl-NL"/>
              </w:rPr>
              <w:t>-</w:t>
            </w:r>
            <w:r w:rsidR="00FC64E6" w:rsidRPr="00BD1970">
              <w:rPr>
                <w:b/>
                <w:bCs/>
                <w:szCs w:val="26"/>
                <w:lang w:val="nl-NL"/>
              </w:rPr>
              <w:t xml:space="preserve"> </w:t>
            </w:r>
            <w:r w:rsidRPr="00BD1970">
              <w:rPr>
                <w:b/>
                <w:bCs/>
                <w:szCs w:val="26"/>
                <w:lang w:val="nl-NL"/>
              </w:rPr>
              <w:t>Tự do</w:t>
            </w:r>
            <w:r w:rsidR="00FC64E6" w:rsidRPr="00BD1970">
              <w:rPr>
                <w:b/>
                <w:bCs/>
                <w:szCs w:val="26"/>
                <w:lang w:val="nl-NL"/>
              </w:rPr>
              <w:t xml:space="preserve"> </w:t>
            </w:r>
            <w:r w:rsidRPr="00BD1970">
              <w:rPr>
                <w:b/>
                <w:bCs/>
                <w:szCs w:val="26"/>
                <w:lang w:val="nl-NL"/>
              </w:rPr>
              <w:t>-</w:t>
            </w:r>
            <w:r w:rsidR="00FC64E6" w:rsidRPr="00BD1970">
              <w:rPr>
                <w:b/>
                <w:bCs/>
                <w:szCs w:val="26"/>
                <w:lang w:val="nl-NL"/>
              </w:rPr>
              <w:t xml:space="preserve"> </w:t>
            </w:r>
            <w:r w:rsidRPr="00BD1970">
              <w:rPr>
                <w:b/>
                <w:bCs/>
                <w:szCs w:val="26"/>
                <w:lang w:val="nl-NL"/>
              </w:rPr>
              <w:t>Hạnh phúc</w:t>
            </w:r>
          </w:p>
          <w:p w14:paraId="5F859046" w14:textId="158ACDAD" w:rsidR="00FF1917" w:rsidRPr="00BD1970" w:rsidRDefault="004C01A3" w:rsidP="009A6BD2">
            <w:pPr>
              <w:jc w:val="center"/>
              <w:rPr>
                <w:sz w:val="26"/>
                <w:szCs w:val="26"/>
                <w:lang w:val="nl-NL"/>
              </w:rPr>
            </w:pPr>
            <w:r w:rsidRPr="00BD1970">
              <w:rPr>
                <w:noProof/>
                <w:sz w:val="26"/>
                <w:szCs w:val="26"/>
                <w:lang w:val="en-US" w:eastAsia="en-US"/>
              </w:rPr>
              <mc:AlternateContent>
                <mc:Choice Requires="wps">
                  <w:drawing>
                    <wp:anchor distT="0" distB="0" distL="114300" distR="114300" simplePos="0" relativeHeight="251659264" behindDoc="0" locked="0" layoutInCell="1" allowOverlap="1" wp14:anchorId="1CA90AA0" wp14:editId="6FE821C9">
                      <wp:simplePos x="0" y="0"/>
                      <wp:positionH relativeFrom="column">
                        <wp:posOffset>904544</wp:posOffset>
                      </wp:positionH>
                      <wp:positionV relativeFrom="paragraph">
                        <wp:posOffset>61595</wp:posOffset>
                      </wp:positionV>
                      <wp:extent cx="1936474"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9364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E83F1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pt,4.85pt" to="223.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IEmQEAAIgDAAAOAAAAZHJzL2Uyb0RvYy54bWysU02P0zAQvSPxHyzfadJltU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" strokecolor="black [3040]"/>
                  </w:pict>
                </mc:Fallback>
              </mc:AlternateContent>
            </w:r>
          </w:p>
          <w:p w14:paraId="21FCC983" w14:textId="77777777" w:rsidR="00FF1917" w:rsidRPr="00BD1970" w:rsidRDefault="00FF1917" w:rsidP="009A6BD2">
            <w:pPr>
              <w:jc w:val="center"/>
              <w:rPr>
                <w:lang w:val="nl-NL"/>
              </w:rPr>
            </w:pPr>
          </w:p>
        </w:tc>
      </w:tr>
    </w:tbl>
    <w:p w14:paraId="62DB3EF1" w14:textId="77777777" w:rsidR="009A6BD2" w:rsidRPr="00BD1970" w:rsidRDefault="00FF1917" w:rsidP="008B519D">
      <w:pPr>
        <w:jc w:val="center"/>
        <w:rPr>
          <w:b/>
          <w:lang w:val="en-US"/>
        </w:rPr>
      </w:pPr>
      <w:r w:rsidRPr="00BD1970">
        <w:rPr>
          <w:b/>
        </w:rPr>
        <w:t xml:space="preserve">QUYẾT ĐỊNH </w:t>
      </w:r>
      <w:r w:rsidRPr="00BD1970">
        <w:rPr>
          <w:b/>
          <w:lang w:val="en-US"/>
        </w:rPr>
        <w:t>CHẤP THUẬN CHỦ TRƯƠNG ĐẦU TƯ</w:t>
      </w:r>
    </w:p>
    <w:p w14:paraId="5FE494C3" w14:textId="783D4DB6" w:rsidR="00FF1917" w:rsidRPr="00BD1970" w:rsidRDefault="00FF1917" w:rsidP="008B519D">
      <w:pPr>
        <w:spacing w:after="120"/>
        <w:jc w:val="center"/>
        <w:rPr>
          <w:b/>
          <w:lang w:val="en-US"/>
        </w:rPr>
      </w:pPr>
      <w:r w:rsidRPr="00BD1970">
        <w:rPr>
          <w:b/>
          <w:lang w:val="en-US"/>
        </w:rPr>
        <w:t>ĐỒNG THỜI CHẤP THUẬN NHÀ ĐẦU TƯ</w:t>
      </w:r>
    </w:p>
    <w:p w14:paraId="5F2BD867" w14:textId="60E7FD8A" w:rsidR="00FF1917" w:rsidRPr="008B519D" w:rsidRDefault="002E0679" w:rsidP="008B519D">
      <w:pPr>
        <w:spacing w:after="120"/>
        <w:ind w:right="-1"/>
        <w:jc w:val="center"/>
        <w:rPr>
          <w:lang w:val="en-US"/>
        </w:rPr>
      </w:pPr>
      <w:r w:rsidRPr="00BD1970">
        <w:rPr>
          <w:i/>
          <w:noProof/>
          <w:sz w:val="18"/>
          <w:lang w:val="en-US" w:eastAsia="en-US"/>
        </w:rPr>
        <mc:AlternateContent>
          <mc:Choice Requires="wps">
            <w:drawing>
              <wp:anchor distT="0" distB="0" distL="114300" distR="114300" simplePos="0" relativeHeight="251657216" behindDoc="0" locked="0" layoutInCell="1" allowOverlap="1" wp14:anchorId="2F56150E" wp14:editId="12A490CD">
                <wp:simplePos x="0" y="0"/>
                <wp:positionH relativeFrom="column">
                  <wp:posOffset>2404745</wp:posOffset>
                </wp:positionH>
                <wp:positionV relativeFrom="paragraph">
                  <wp:posOffset>254000</wp:posOffset>
                </wp:positionV>
                <wp:extent cx="1285875" cy="0"/>
                <wp:effectExtent l="0" t="0" r="2857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E0B6C"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35pt,20pt" to="290.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ms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"/>
            </w:pict>
          </mc:Fallback>
        </mc:AlternateContent>
      </w:r>
      <w:r w:rsidR="00FF1917" w:rsidRPr="008B519D">
        <w:rPr>
          <w:lang w:val="en-US"/>
        </w:rPr>
        <w:t xml:space="preserve">(Cấp lần đầu: Ngày </w:t>
      </w:r>
      <w:r>
        <w:rPr>
          <w:lang w:val="en-US"/>
        </w:rPr>
        <w:t>10</w:t>
      </w:r>
      <w:r w:rsidR="00FF1917" w:rsidRPr="008B519D">
        <w:rPr>
          <w:lang w:val="en-US"/>
        </w:rPr>
        <w:t xml:space="preserve"> tháng</w:t>
      </w:r>
      <w:r w:rsidR="00855A43" w:rsidRPr="008B519D">
        <w:rPr>
          <w:lang w:val="en-US"/>
        </w:rPr>
        <w:t xml:space="preserve"> </w:t>
      </w:r>
      <w:r>
        <w:rPr>
          <w:lang w:val="en-US"/>
        </w:rPr>
        <w:t>4</w:t>
      </w:r>
      <w:r w:rsidR="00FF1917" w:rsidRPr="008B519D">
        <w:rPr>
          <w:lang w:val="en-US"/>
        </w:rPr>
        <w:t xml:space="preserve"> năm 202</w:t>
      </w:r>
      <w:r w:rsidR="00D63906" w:rsidRPr="008B519D">
        <w:rPr>
          <w:lang w:val="en-US"/>
        </w:rPr>
        <w:t>6</w:t>
      </w:r>
      <w:r w:rsidR="00FF1917" w:rsidRPr="008B519D">
        <w:rPr>
          <w:lang w:val="en-US"/>
        </w:rPr>
        <w:t>)</w:t>
      </w:r>
    </w:p>
    <w:p w14:paraId="20A079EF" w14:textId="7749AFBE" w:rsidR="00643E5F" w:rsidRPr="00BD1970" w:rsidRDefault="00643E5F" w:rsidP="00153938">
      <w:pPr>
        <w:jc w:val="center"/>
        <w:rPr>
          <w:b/>
          <w:iCs/>
          <w:lang w:val="nl-NL"/>
        </w:rPr>
      </w:pPr>
    </w:p>
    <w:p w14:paraId="66E414F9" w14:textId="7B91275C" w:rsidR="00FF1917" w:rsidRPr="00BD1970" w:rsidRDefault="00FF1917" w:rsidP="00153938">
      <w:pPr>
        <w:spacing w:after="120"/>
        <w:jc w:val="center"/>
        <w:rPr>
          <w:b/>
          <w:iCs/>
          <w:lang w:val="nl-NL"/>
        </w:rPr>
      </w:pPr>
      <w:r w:rsidRPr="00BD1970">
        <w:rPr>
          <w:b/>
          <w:iCs/>
          <w:lang w:val="nl-NL"/>
        </w:rPr>
        <w:t xml:space="preserve">ỦY BAN NHÂN DÂN TỈNH </w:t>
      </w:r>
      <w:r w:rsidR="008609C8" w:rsidRPr="00BD1970">
        <w:rPr>
          <w:b/>
          <w:iCs/>
          <w:lang w:val="nl-NL"/>
        </w:rPr>
        <w:t>PHÚ THỌ</w:t>
      </w:r>
    </w:p>
    <w:p w14:paraId="570591A9" w14:textId="77777777" w:rsidR="00FF1917" w:rsidRPr="00BD1970" w:rsidRDefault="00FF1917" w:rsidP="009A6BD2">
      <w:pPr>
        <w:spacing w:after="120"/>
        <w:ind w:firstLine="720"/>
        <w:jc w:val="both"/>
        <w:rPr>
          <w:i/>
          <w:iCs/>
          <w:sz w:val="6"/>
          <w:lang w:val="nl-NL"/>
        </w:rPr>
      </w:pPr>
    </w:p>
    <w:p w14:paraId="6925FC19" w14:textId="77777777" w:rsidR="008B519D" w:rsidRPr="008B519D" w:rsidRDefault="008B519D" w:rsidP="002E0679">
      <w:pPr>
        <w:spacing w:before="60" w:after="60" w:line="360" w:lineRule="exact"/>
        <w:ind w:firstLine="709"/>
        <w:jc w:val="both"/>
        <w:rPr>
          <w:i/>
        </w:rPr>
      </w:pPr>
      <w:r w:rsidRPr="008B519D">
        <w:rPr>
          <w:i/>
          <w:iCs/>
        </w:rPr>
        <w:t>Căn cứ Luật Tổ chức chính quyền địa phương ngày 16</w:t>
      </w:r>
      <w:r w:rsidRPr="008B519D">
        <w:rPr>
          <w:i/>
          <w:iCs/>
          <w:lang w:val="en-US"/>
        </w:rPr>
        <w:t xml:space="preserve"> tháng </w:t>
      </w:r>
      <w:r w:rsidRPr="008B519D">
        <w:rPr>
          <w:i/>
          <w:iCs/>
        </w:rPr>
        <w:t>6</w:t>
      </w:r>
      <w:r w:rsidRPr="008B519D">
        <w:rPr>
          <w:i/>
          <w:iCs/>
          <w:lang w:val="en-US"/>
        </w:rPr>
        <w:t xml:space="preserve"> năm </w:t>
      </w:r>
      <w:r w:rsidRPr="008B519D">
        <w:rPr>
          <w:i/>
          <w:iCs/>
        </w:rPr>
        <w:t>2025;</w:t>
      </w:r>
    </w:p>
    <w:p w14:paraId="405C514E" w14:textId="77777777" w:rsidR="00316D11" w:rsidRPr="00316D11" w:rsidRDefault="00316D11" w:rsidP="002E0679">
      <w:pPr>
        <w:widowControl w:val="0"/>
        <w:pBdr>
          <w:top w:val="none" w:sz="4" w:space="0" w:color="000000"/>
          <w:left w:val="none" w:sz="4" w:space="0" w:color="000000"/>
          <w:bottom w:val="none" w:sz="4" w:space="0" w:color="000000"/>
          <w:right w:val="none" w:sz="4" w:space="0" w:color="000000"/>
          <w:between w:val="none" w:sz="4" w:space="0" w:color="000000"/>
        </w:pBdr>
        <w:spacing w:before="60" w:after="60" w:line="360" w:lineRule="exact"/>
        <w:ind w:firstLine="720"/>
        <w:jc w:val="both"/>
        <w:rPr>
          <w:rFonts w:eastAsia="Courier New"/>
          <w:i/>
          <w:lang w:val="da-DK"/>
        </w:rPr>
      </w:pPr>
      <w:r w:rsidRPr="00316D11">
        <w:rPr>
          <w:rFonts w:eastAsia="Courier New"/>
          <w:i/>
          <w:lang w:val="da-DK"/>
        </w:rPr>
        <w:t xml:space="preserve">Căn cứ Luật Đầu tư ngày 11 tháng 12 năm 2025; </w:t>
      </w:r>
    </w:p>
    <w:p w14:paraId="233104EA" w14:textId="119219F7" w:rsidR="00FF1917" w:rsidRPr="009844B8" w:rsidRDefault="00FF1917" w:rsidP="002E0679">
      <w:pPr>
        <w:spacing w:before="60" w:after="60" w:line="360" w:lineRule="exact"/>
        <w:ind w:firstLine="709"/>
        <w:jc w:val="both"/>
        <w:rPr>
          <w:i/>
          <w:lang w:val="pt-BR"/>
        </w:rPr>
      </w:pPr>
      <w:r w:rsidRPr="00E41D52">
        <w:rPr>
          <w:i/>
          <w:lang w:val="pt-BR"/>
        </w:rPr>
        <w:t>Căn cứ Thông tư số 03/2021/TT-BKHĐT ngày 09 tháng 4 năm 2021 của Bộ Kế hoạch và Đầu tư quy định mẫu văn bản, báo cáo liên quan đến hoạt động đầu tư tại Việt Nam, đầu tư từ Việt Nam ra nước ngoài và xúc tiến đầu tư;</w:t>
      </w:r>
      <w:r w:rsidR="007A31D2" w:rsidRPr="00E41D52">
        <w:rPr>
          <w:i/>
          <w:lang w:val="pt-BR"/>
        </w:rPr>
        <w:t xml:space="preserve"> Thông tư số 25/2023/TT-BKHĐT ngày 31 tháng 12 năm 2023 sửa đổi, bổ sung một số điều của Thông tư số </w:t>
      </w:r>
      <w:r w:rsidR="007A31D2" w:rsidRPr="009844B8">
        <w:rPr>
          <w:i/>
          <w:lang w:val="pt-BR"/>
        </w:rPr>
        <w:t>03/2021/TT-BKHĐT</w:t>
      </w:r>
      <w:r w:rsidR="00942814" w:rsidRPr="009844B8">
        <w:rPr>
          <w:i/>
          <w:lang w:val="pt-BR"/>
        </w:rPr>
        <w:t>;</w:t>
      </w:r>
    </w:p>
    <w:p w14:paraId="2CA9BCBB" w14:textId="6DC3E867" w:rsidR="00942814" w:rsidRPr="00E41D52" w:rsidRDefault="00942814" w:rsidP="002E0679">
      <w:pPr>
        <w:spacing w:before="60" w:after="60" w:line="360" w:lineRule="exact"/>
        <w:ind w:firstLine="709"/>
        <w:jc w:val="both"/>
        <w:rPr>
          <w:i/>
          <w:lang w:val="pt-BR"/>
        </w:rPr>
      </w:pPr>
      <w:r w:rsidRPr="009844B8">
        <w:rPr>
          <w:i/>
          <w:lang w:val="pt-BR"/>
        </w:rPr>
        <w:t>Căn cứ Thông báo số</w:t>
      </w:r>
      <w:r w:rsidR="002B6C83" w:rsidRPr="009844B8">
        <w:rPr>
          <w:i/>
          <w:lang w:val="pt-BR"/>
        </w:rPr>
        <w:t xml:space="preserve"> </w:t>
      </w:r>
      <w:r w:rsidR="002B6C83" w:rsidRPr="009844B8">
        <w:rPr>
          <w:rStyle w:val="ng-binding"/>
          <w:i/>
          <w:shd w:val="clear" w:color="auto" w:fill="FFFFFF"/>
        </w:rPr>
        <w:t>212</w:t>
      </w:r>
      <w:r w:rsidR="002B6C83" w:rsidRPr="009844B8">
        <w:rPr>
          <w:rStyle w:val="ng-binding"/>
          <w:i/>
          <w:shd w:val="clear" w:color="auto" w:fill="FFFFFF"/>
          <w:lang w:val="en-US"/>
        </w:rPr>
        <w:t>-</w:t>
      </w:r>
      <w:r w:rsidR="002B6C83" w:rsidRPr="009844B8">
        <w:rPr>
          <w:rStyle w:val="ng-binding"/>
          <w:i/>
          <w:shd w:val="clear" w:color="auto" w:fill="FFFFFF"/>
        </w:rPr>
        <w:t>KL/TU</w:t>
      </w:r>
      <w:r w:rsidR="002B6C83" w:rsidRPr="009844B8">
        <w:rPr>
          <w:i/>
          <w:shd w:val="clear" w:color="auto" w:fill="FFFFFF"/>
        </w:rPr>
        <w:t> </w:t>
      </w:r>
      <w:r w:rsidR="002B6C83" w:rsidRPr="009844B8">
        <w:rPr>
          <w:i/>
          <w:shd w:val="clear" w:color="auto" w:fill="FFFFFF"/>
          <w:lang w:val="en-US"/>
        </w:rPr>
        <w:t>ngày</w:t>
      </w:r>
      <w:r w:rsidRPr="009844B8">
        <w:rPr>
          <w:i/>
          <w:lang w:val="pt-BR"/>
        </w:rPr>
        <w:t xml:space="preserve"> ngày </w:t>
      </w:r>
      <w:r w:rsidR="002B6C83" w:rsidRPr="009844B8">
        <w:rPr>
          <w:i/>
          <w:lang w:val="pt-BR"/>
        </w:rPr>
        <w:t>31</w:t>
      </w:r>
      <w:r w:rsidRPr="009844B8">
        <w:rPr>
          <w:i/>
          <w:lang w:val="pt-BR"/>
        </w:rPr>
        <w:t xml:space="preserve">  tháng </w:t>
      </w:r>
      <w:r w:rsidR="002B6C83" w:rsidRPr="009844B8">
        <w:rPr>
          <w:i/>
          <w:lang w:val="pt-BR"/>
        </w:rPr>
        <w:t>3</w:t>
      </w:r>
      <w:r w:rsidRPr="009844B8">
        <w:rPr>
          <w:i/>
          <w:lang w:val="pt-BR"/>
        </w:rPr>
        <w:t xml:space="preserve"> năm 202</w:t>
      </w:r>
      <w:r w:rsidR="00D63906" w:rsidRPr="009844B8">
        <w:rPr>
          <w:i/>
          <w:lang w:val="pt-BR"/>
        </w:rPr>
        <w:t>6</w:t>
      </w:r>
      <w:r w:rsidRPr="009844B8">
        <w:rPr>
          <w:i/>
          <w:lang w:val="pt-BR"/>
        </w:rPr>
        <w:t xml:space="preserve"> về việc thông báo kết luận của Thường trực Tỉnh ủy</w:t>
      </w:r>
      <w:r w:rsidR="00067D54" w:rsidRPr="009844B8">
        <w:rPr>
          <w:i/>
          <w:lang w:val="pt-BR"/>
        </w:rPr>
        <w:t xml:space="preserve"> </w:t>
      </w:r>
      <w:r w:rsidR="00067D54" w:rsidRPr="009844B8">
        <w:rPr>
          <w:i/>
          <w:shd w:val="clear" w:color="auto" w:fill="FFFFFF"/>
        </w:rPr>
        <w:t> tại Hội nghị ngày 31 tháng 3 năm 2026</w:t>
      </w:r>
      <w:r w:rsidRPr="009844B8">
        <w:rPr>
          <w:i/>
          <w:lang w:val="pt-BR"/>
        </w:rPr>
        <w:t xml:space="preserve"> về chủ trương đầu tư dự án </w:t>
      </w:r>
      <w:r w:rsidR="007D30AE" w:rsidRPr="00E41D52">
        <w:rPr>
          <w:i/>
          <w:iCs/>
        </w:rPr>
        <w:t>Cửa hàng xăng dầu tại Km111+545(P) đường Quốc lộ 6 thuộc xóm Trọng Phú, xã Mường Bi, tỉnh Phú Thọ</w:t>
      </w:r>
      <w:r w:rsidRPr="00E41D52">
        <w:rPr>
          <w:i/>
          <w:lang w:val="pt-BR"/>
        </w:rPr>
        <w:t>;</w:t>
      </w:r>
    </w:p>
    <w:p w14:paraId="2A963D35" w14:textId="0307D3A8" w:rsidR="00FF1917" w:rsidRPr="00E41D52" w:rsidRDefault="000F2A9C" w:rsidP="002E0679">
      <w:pPr>
        <w:spacing w:before="60" w:after="60" w:line="360" w:lineRule="exact"/>
        <w:ind w:firstLine="709"/>
        <w:jc w:val="both"/>
        <w:rPr>
          <w:i/>
          <w:lang w:val="pt-BR"/>
        </w:rPr>
      </w:pPr>
      <w:r w:rsidRPr="00E41D52">
        <w:rPr>
          <w:i/>
          <w:lang w:val="pt-BR"/>
        </w:rPr>
        <w:t xml:space="preserve">Theo đề nghị của Giám đốc Sở </w:t>
      </w:r>
      <w:r w:rsidR="007A31D2" w:rsidRPr="00E41D52">
        <w:rPr>
          <w:i/>
          <w:lang w:val="pt-BR"/>
        </w:rPr>
        <w:t>Tài chính</w:t>
      </w:r>
      <w:r w:rsidRPr="00E41D52">
        <w:rPr>
          <w:i/>
          <w:lang w:val="pt-BR"/>
        </w:rPr>
        <w:t xml:space="preserve"> tại Báo cáo số </w:t>
      </w:r>
      <w:r w:rsidR="008B519D">
        <w:rPr>
          <w:i/>
          <w:lang w:val="pt-BR"/>
        </w:rPr>
        <w:t>53</w:t>
      </w:r>
      <w:r w:rsidR="007A31D2" w:rsidRPr="00E41D52">
        <w:rPr>
          <w:i/>
          <w:lang w:val="pt-BR"/>
        </w:rPr>
        <w:t>/BC-S</w:t>
      </w:r>
      <w:r w:rsidRPr="00E41D52">
        <w:rPr>
          <w:i/>
          <w:lang w:val="pt-BR"/>
        </w:rPr>
        <w:t>T</w:t>
      </w:r>
      <w:r w:rsidR="007A31D2" w:rsidRPr="00E41D52">
        <w:rPr>
          <w:i/>
          <w:lang w:val="pt-BR"/>
        </w:rPr>
        <w:t>C</w:t>
      </w:r>
      <w:r w:rsidRPr="00E41D52">
        <w:rPr>
          <w:i/>
          <w:lang w:val="pt-BR"/>
        </w:rPr>
        <w:t xml:space="preserve"> ngày </w:t>
      </w:r>
      <w:r w:rsidR="008B519D">
        <w:rPr>
          <w:i/>
          <w:lang w:val="pt-BR"/>
        </w:rPr>
        <w:t>03</w:t>
      </w:r>
      <w:r w:rsidRPr="00E41D52">
        <w:rPr>
          <w:i/>
          <w:lang w:val="pt-BR"/>
        </w:rPr>
        <w:t xml:space="preserve"> tháng </w:t>
      </w:r>
      <w:r w:rsidR="008B519D">
        <w:rPr>
          <w:i/>
          <w:lang w:val="en-US"/>
        </w:rPr>
        <w:t>02</w:t>
      </w:r>
      <w:r w:rsidRPr="00E41D52">
        <w:rPr>
          <w:i/>
          <w:lang w:val="pt-BR"/>
        </w:rPr>
        <w:t xml:space="preserve"> năm 202</w:t>
      </w:r>
      <w:r w:rsidR="00D63906">
        <w:rPr>
          <w:i/>
          <w:lang w:val="pt-BR"/>
        </w:rPr>
        <w:t>6</w:t>
      </w:r>
      <w:r w:rsidRPr="00E41D52">
        <w:rPr>
          <w:i/>
          <w:lang w:val="pt-BR"/>
        </w:rPr>
        <w:t>.</w:t>
      </w:r>
    </w:p>
    <w:p w14:paraId="61528158" w14:textId="77777777" w:rsidR="00FF1917" w:rsidRPr="00E41D52" w:rsidRDefault="00FF1917" w:rsidP="002E0679">
      <w:pPr>
        <w:spacing w:before="60" w:after="60" w:line="360" w:lineRule="exact"/>
        <w:jc w:val="center"/>
        <w:rPr>
          <w:b/>
          <w:lang w:val="en-US"/>
        </w:rPr>
      </w:pPr>
      <w:r w:rsidRPr="00E41D52">
        <w:rPr>
          <w:b/>
        </w:rPr>
        <w:t>QUYẾT ĐỊNH:</w:t>
      </w:r>
    </w:p>
    <w:p w14:paraId="3538F2CC" w14:textId="77777777" w:rsidR="00FF1917" w:rsidRPr="00E41D52" w:rsidRDefault="00FF1917" w:rsidP="002E0679">
      <w:pPr>
        <w:spacing w:before="60" w:after="60" w:line="360" w:lineRule="exact"/>
        <w:ind w:firstLine="680"/>
        <w:jc w:val="both"/>
        <w:rPr>
          <w:b/>
          <w:lang w:val="pt-BR"/>
        </w:rPr>
      </w:pPr>
    </w:p>
    <w:p w14:paraId="64C7502D" w14:textId="77777777" w:rsidR="00FF1917" w:rsidRPr="00E41D52" w:rsidRDefault="00FF1917" w:rsidP="002E0679">
      <w:pPr>
        <w:spacing w:before="60" w:after="60" w:line="360" w:lineRule="exact"/>
        <w:ind w:firstLine="709"/>
        <w:jc w:val="both"/>
        <w:rPr>
          <w:lang w:val="da-DK" w:eastAsia="en-US"/>
        </w:rPr>
      </w:pPr>
      <w:r w:rsidRPr="00E41D52">
        <w:rPr>
          <w:b/>
          <w:lang w:val="pt-BR"/>
        </w:rPr>
        <w:t>Điều 1.</w:t>
      </w:r>
      <w:r w:rsidRPr="00E41D52">
        <w:rPr>
          <w:lang w:val="pt-BR"/>
        </w:rPr>
        <w:t xml:space="preserve"> Chấp thuận chủ trương đầu tư đồng thời chấp thuận nhà đầu tư, </w:t>
      </w:r>
      <w:r w:rsidRPr="00E41D52">
        <w:rPr>
          <w:lang w:val="da-DK" w:eastAsia="en-US"/>
        </w:rPr>
        <w:t>với những nội dung như sau:</w:t>
      </w:r>
    </w:p>
    <w:p w14:paraId="146BC9BB" w14:textId="3F24DEE6" w:rsidR="00D2556C" w:rsidRPr="00E41D52" w:rsidRDefault="00FF1917" w:rsidP="002E0679">
      <w:pPr>
        <w:spacing w:before="60" w:after="60" w:line="360" w:lineRule="exact"/>
        <w:ind w:firstLine="709"/>
        <w:jc w:val="both"/>
        <w:rPr>
          <w:lang w:val="da-DK"/>
        </w:rPr>
      </w:pPr>
      <w:r w:rsidRPr="00E41D52">
        <w:rPr>
          <w:b/>
          <w:lang w:val="da-DK" w:eastAsia="en-US"/>
        </w:rPr>
        <w:t>1. Nhà đầu tư:</w:t>
      </w:r>
      <w:r w:rsidRPr="00E41D52">
        <w:rPr>
          <w:lang w:val="da-DK" w:eastAsia="en-US"/>
        </w:rPr>
        <w:t xml:space="preserve"> </w:t>
      </w:r>
      <w:r w:rsidR="00D737C9" w:rsidRPr="00E41D52">
        <w:rPr>
          <w:color w:val="000000" w:themeColor="text1"/>
          <w:lang w:val="pt-BR"/>
        </w:rPr>
        <w:t>CÔNG TY CỔ PHẦN DẦU KHÍ HÒA BÌNH</w:t>
      </w:r>
      <w:r w:rsidR="00D737C9" w:rsidRPr="00E41D52">
        <w:rPr>
          <w:color w:val="000000" w:themeColor="text1"/>
          <w:lang w:val="da-DK"/>
        </w:rPr>
        <w:t>.</w:t>
      </w:r>
    </w:p>
    <w:p w14:paraId="16E33ED7" w14:textId="77777777" w:rsidR="007D30AE" w:rsidRPr="00E41D52" w:rsidRDefault="007D30AE" w:rsidP="002E0679">
      <w:pPr>
        <w:widowControl w:val="0"/>
        <w:spacing w:before="60" w:after="60" w:line="360" w:lineRule="exact"/>
        <w:ind w:firstLine="720"/>
        <w:jc w:val="both"/>
        <w:rPr>
          <w:spacing w:val="-8"/>
          <w:lang w:val="pt-BR"/>
        </w:rPr>
      </w:pPr>
      <w:bookmarkStart w:id="0" w:name="_Hlk218082430"/>
      <w:r w:rsidRPr="00E41D52">
        <w:rPr>
          <w:lang w:val="pt-BR"/>
        </w:rPr>
        <w:t>Giấy chứng nhận đăng ký doanh nghiệp số: 5400536210 do Phòng Đăng ký kinh doanh - Sở Kế hoạch và Đầu tư tỉnh Hòa Bình (</w:t>
      </w:r>
      <w:r w:rsidRPr="00E41D52">
        <w:rPr>
          <w:i/>
          <w:iCs/>
          <w:lang w:val="pt-BR"/>
        </w:rPr>
        <w:t>nay là Sở Tài chính tỉnh Phú Thọ</w:t>
      </w:r>
      <w:r w:rsidRPr="00E41D52">
        <w:rPr>
          <w:lang w:val="pt-BR"/>
        </w:rPr>
        <w:t xml:space="preserve">) cấp lần đầu ngày 27/10/2022. </w:t>
      </w:r>
      <w:r w:rsidRPr="00E41D52">
        <w:rPr>
          <w:spacing w:val="-8"/>
          <w:lang w:val="pt-BR"/>
        </w:rPr>
        <w:t xml:space="preserve">Địa chỉ trụ sở chính: Xóm Trọng, xã Phong Phú, huyện Tân Lạc, tỉnh Hòa Bình Việt Nam </w:t>
      </w:r>
      <w:r w:rsidRPr="00E41D52">
        <w:rPr>
          <w:i/>
          <w:iCs/>
          <w:spacing w:val="-8"/>
          <w:lang w:val="pt-BR"/>
        </w:rPr>
        <w:t>(nay là xã Mường Bi, tỉnh Phú Thọ)</w:t>
      </w:r>
      <w:r w:rsidRPr="00E41D52">
        <w:rPr>
          <w:spacing w:val="-8"/>
          <w:lang w:val="pt-BR"/>
        </w:rPr>
        <w:t>;</w:t>
      </w:r>
    </w:p>
    <w:p w14:paraId="26EE6EA9" w14:textId="77777777" w:rsidR="007D30AE" w:rsidRPr="00E41D52" w:rsidRDefault="007D30AE" w:rsidP="002E0679">
      <w:pPr>
        <w:widowControl w:val="0"/>
        <w:spacing w:before="60" w:after="60" w:line="360" w:lineRule="exact"/>
        <w:ind w:firstLine="720"/>
        <w:jc w:val="both"/>
        <w:rPr>
          <w:lang w:val="da-DK"/>
        </w:rPr>
      </w:pPr>
      <w:r w:rsidRPr="00E41D52">
        <w:rPr>
          <w:lang w:val="da-DK"/>
        </w:rPr>
        <w:t xml:space="preserve">Người đại diện theo pháp luật: Ông Hà Văn Đồng; Chức danh: Giám đốc; Sinh ngày </w:t>
      </w:r>
      <w:r w:rsidRPr="00E41D52">
        <w:rPr>
          <w:lang w:val="nl-NL"/>
        </w:rPr>
        <w:t>02/02/1985</w:t>
      </w:r>
      <w:r w:rsidRPr="00E41D52">
        <w:rPr>
          <w:lang w:val="da-DK"/>
        </w:rPr>
        <w:t xml:space="preserve">; Dân tộc: Kinh; Quốc tịch: Việt Nam; Thẻ căn cước công dân số: </w:t>
      </w:r>
      <w:r w:rsidRPr="00E41D52">
        <w:rPr>
          <w:lang w:val="nl-NL"/>
        </w:rPr>
        <w:t xml:space="preserve">038085019976 </w:t>
      </w:r>
      <w:r w:rsidRPr="00E41D52">
        <w:rPr>
          <w:lang w:val="da-DK"/>
        </w:rPr>
        <w:t xml:space="preserve">do </w:t>
      </w:r>
      <w:r w:rsidRPr="00E41D52">
        <w:t xml:space="preserve">Cục Cảnh sát quản lý hành chính về trật tự xã hội </w:t>
      </w:r>
      <w:r w:rsidRPr="00E41D52">
        <w:rPr>
          <w:lang w:val="da-DK"/>
        </w:rPr>
        <w:t>cấp ngày 13/01/2025. Địa chỉ thường trú và địa chỉ liên lạc: Thôn 4, xã Hợp Tiến, tỉnh Thanh Hóa.</w:t>
      </w:r>
    </w:p>
    <w:bookmarkEnd w:id="0"/>
    <w:p w14:paraId="41EBB866" w14:textId="77777777" w:rsidR="00D737C9" w:rsidRPr="00E41D52" w:rsidRDefault="00FF1917" w:rsidP="002E0679">
      <w:pPr>
        <w:spacing w:before="60" w:after="60" w:line="360" w:lineRule="exact"/>
        <w:ind w:firstLine="709"/>
        <w:jc w:val="both"/>
        <w:rPr>
          <w:lang w:val="da-DK"/>
        </w:rPr>
      </w:pPr>
      <w:r w:rsidRPr="00E41D52">
        <w:rPr>
          <w:b/>
          <w:spacing w:val="6"/>
          <w:lang w:val="da-DK" w:eastAsia="en-US"/>
        </w:rPr>
        <w:lastRenderedPageBreak/>
        <w:t>2. Tên dự án:</w:t>
      </w:r>
      <w:r w:rsidRPr="00E41D52">
        <w:rPr>
          <w:spacing w:val="6"/>
          <w:lang w:val="da-DK" w:eastAsia="en-US"/>
        </w:rPr>
        <w:t xml:space="preserve"> </w:t>
      </w:r>
      <w:bookmarkStart w:id="1" w:name="_Hlk216958648"/>
      <w:r w:rsidR="00D737C9" w:rsidRPr="00E41D52">
        <w:rPr>
          <w:lang w:val="da-DK"/>
        </w:rPr>
        <w:t>CỬA HÀNG XĂNG DẦU TẠI KM111+545(P) ĐƯỜNG QUỐC LỘ 6.</w:t>
      </w:r>
      <w:bookmarkEnd w:id="1"/>
    </w:p>
    <w:p w14:paraId="646CDB2C" w14:textId="15FDBA96" w:rsidR="00FF1917" w:rsidRPr="00E41D52" w:rsidRDefault="00FF1917" w:rsidP="002E0679">
      <w:pPr>
        <w:spacing w:before="60" w:after="60" w:line="360" w:lineRule="exact"/>
        <w:ind w:firstLine="709"/>
        <w:jc w:val="both"/>
        <w:rPr>
          <w:b/>
          <w:lang w:val="da-DK" w:eastAsia="en-US"/>
        </w:rPr>
      </w:pPr>
      <w:r w:rsidRPr="00E41D52">
        <w:rPr>
          <w:b/>
          <w:lang w:val="da-DK" w:eastAsia="en-US"/>
        </w:rPr>
        <w:t>3. Mục tiêu dự án</w:t>
      </w:r>
    </w:p>
    <w:p w14:paraId="4FF0C484" w14:textId="77777777" w:rsidR="00D737C9" w:rsidRPr="00E41D52" w:rsidRDefault="00D737C9" w:rsidP="002E0679">
      <w:pPr>
        <w:spacing w:before="60" w:after="60" w:line="360" w:lineRule="exact"/>
        <w:ind w:firstLine="720"/>
        <w:jc w:val="both"/>
        <w:rPr>
          <w:spacing w:val="-2"/>
          <w:lang w:val="nl-NL"/>
        </w:rPr>
      </w:pPr>
      <w:bookmarkStart w:id="2" w:name="_Hlk216958678"/>
      <w:r w:rsidRPr="00E41D52">
        <w:rPr>
          <w:spacing w:val="-2"/>
          <w:lang w:val="nl-NL"/>
        </w:rPr>
        <w:t>Cung cấp nhiên liệu cho các phương tiện vận tải, phục vụ nhu cầu tiêu dùng và đi lại tại xã Mường Bi và vùng lân cận.</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50"/>
        <w:gridCol w:w="2972"/>
        <w:gridCol w:w="3228"/>
        <w:gridCol w:w="1264"/>
        <w:gridCol w:w="992"/>
      </w:tblGrid>
      <w:tr w:rsidR="00D737C9" w:rsidRPr="00E41D52" w14:paraId="7A14F57D" w14:textId="77777777" w:rsidTr="007A1609">
        <w:trPr>
          <w:trHeight w:val="454"/>
          <w:jc w:val="center"/>
        </w:trPr>
        <w:tc>
          <w:tcPr>
            <w:tcW w:w="305" w:type="pct"/>
            <w:tcBorders>
              <w:top w:val="single" w:sz="8" w:space="0" w:color="auto"/>
              <w:left w:val="single" w:sz="8" w:space="0" w:color="auto"/>
              <w:bottom w:val="single" w:sz="4" w:space="0" w:color="auto"/>
              <w:right w:val="single" w:sz="8" w:space="0" w:color="auto"/>
              <w:tl2br w:val="nil"/>
              <w:tr2bl w:val="nil"/>
            </w:tcBorders>
            <w:tcMar>
              <w:top w:w="0" w:type="dxa"/>
              <w:left w:w="10" w:type="dxa"/>
              <w:bottom w:w="0" w:type="dxa"/>
              <w:right w:w="10" w:type="dxa"/>
            </w:tcMar>
            <w:vAlign w:val="center"/>
          </w:tcPr>
          <w:p w14:paraId="62AFE394" w14:textId="77777777" w:rsidR="00D737C9" w:rsidRPr="00E41D52" w:rsidRDefault="00D737C9" w:rsidP="002E0679">
            <w:pPr>
              <w:spacing w:before="60" w:after="60" w:line="360" w:lineRule="exact"/>
              <w:jc w:val="center"/>
            </w:pPr>
            <w:r w:rsidRPr="00E41D52">
              <w:rPr>
                <w:b/>
                <w:bCs/>
              </w:rPr>
              <w:t>STT</w:t>
            </w:r>
          </w:p>
        </w:tc>
        <w:tc>
          <w:tcPr>
            <w:tcW w:w="1650" w:type="pct"/>
            <w:tcBorders>
              <w:top w:val="single" w:sz="8" w:space="0" w:color="auto"/>
              <w:left w:val="nil"/>
              <w:bottom w:val="single" w:sz="4" w:space="0" w:color="auto"/>
              <w:right w:val="single" w:sz="4" w:space="0" w:color="auto"/>
              <w:tl2br w:val="nil"/>
              <w:tr2bl w:val="nil"/>
            </w:tcBorders>
            <w:tcMar>
              <w:top w:w="0" w:type="dxa"/>
              <w:left w:w="10" w:type="dxa"/>
              <w:bottom w:w="0" w:type="dxa"/>
              <w:right w:w="10" w:type="dxa"/>
            </w:tcMar>
            <w:vAlign w:val="center"/>
          </w:tcPr>
          <w:p w14:paraId="10BA86A0" w14:textId="77777777" w:rsidR="00D737C9" w:rsidRPr="00E41D52" w:rsidRDefault="00D737C9" w:rsidP="002E0679">
            <w:pPr>
              <w:spacing w:before="60" w:after="60" w:line="360" w:lineRule="exact"/>
              <w:jc w:val="center"/>
            </w:pPr>
            <w:r w:rsidRPr="00E41D52">
              <w:rPr>
                <w:b/>
                <w:bCs/>
              </w:rPr>
              <w:t>Mục tiêu hoạt động</w:t>
            </w:r>
          </w:p>
        </w:tc>
        <w:tc>
          <w:tcPr>
            <w:tcW w:w="1792" w:type="pct"/>
            <w:tcBorders>
              <w:top w:val="single" w:sz="4" w:space="0" w:color="auto"/>
              <w:left w:val="single" w:sz="4" w:space="0" w:color="auto"/>
              <w:bottom w:val="single" w:sz="4" w:space="0" w:color="auto"/>
              <w:right w:val="single" w:sz="4" w:space="0" w:color="auto"/>
              <w:tl2br w:val="nil"/>
              <w:tr2bl w:val="nil"/>
            </w:tcBorders>
          </w:tcPr>
          <w:p w14:paraId="5ECB6424" w14:textId="77777777" w:rsidR="00D737C9" w:rsidRPr="00E41D52" w:rsidRDefault="00D737C9" w:rsidP="002E0679">
            <w:pPr>
              <w:spacing w:before="60" w:after="60" w:line="360" w:lineRule="exact"/>
              <w:jc w:val="center"/>
              <w:rPr>
                <w:b/>
                <w:bCs/>
              </w:rPr>
            </w:pPr>
          </w:p>
          <w:p w14:paraId="3BCDA5E0" w14:textId="77777777" w:rsidR="00D737C9" w:rsidRPr="00E41D52" w:rsidRDefault="00D737C9" w:rsidP="002E0679">
            <w:pPr>
              <w:spacing w:before="60" w:after="60" w:line="360" w:lineRule="exact"/>
              <w:jc w:val="center"/>
              <w:rPr>
                <w:b/>
                <w:bCs/>
              </w:rPr>
            </w:pPr>
            <w:r w:rsidRPr="00E41D52">
              <w:rPr>
                <w:b/>
                <w:bCs/>
              </w:rPr>
              <w:t>Tên ngành</w:t>
            </w:r>
          </w:p>
        </w:tc>
        <w:tc>
          <w:tcPr>
            <w:tcW w:w="702" w:type="pct"/>
            <w:tcBorders>
              <w:top w:val="single" w:sz="4" w:space="0" w:color="auto"/>
              <w:left w:val="single" w:sz="4" w:space="0" w:color="auto"/>
              <w:bottom w:val="single" w:sz="4" w:space="0" w:color="auto"/>
              <w:right w:val="single" w:sz="4" w:space="0" w:color="auto"/>
              <w:tl2br w:val="nil"/>
              <w:tr2bl w:val="nil"/>
            </w:tcBorders>
            <w:tcMar>
              <w:top w:w="0" w:type="dxa"/>
              <w:left w:w="10" w:type="dxa"/>
              <w:bottom w:w="0" w:type="dxa"/>
              <w:right w:w="10" w:type="dxa"/>
            </w:tcMar>
            <w:vAlign w:val="center"/>
          </w:tcPr>
          <w:p w14:paraId="5B615252" w14:textId="77777777" w:rsidR="00D737C9" w:rsidRPr="00E41D52" w:rsidRDefault="00D737C9" w:rsidP="002E0679">
            <w:pPr>
              <w:spacing w:before="60" w:after="60" w:line="360" w:lineRule="exact"/>
              <w:jc w:val="center"/>
            </w:pPr>
            <w:r w:rsidRPr="00E41D52">
              <w:rPr>
                <w:b/>
                <w:bCs/>
              </w:rPr>
              <w:t>Mã ngành theo VSIC</w:t>
            </w:r>
          </w:p>
        </w:tc>
        <w:tc>
          <w:tcPr>
            <w:tcW w:w="551" w:type="pct"/>
            <w:tcBorders>
              <w:top w:val="single" w:sz="8" w:space="0" w:color="auto"/>
              <w:left w:val="single" w:sz="4" w:space="0" w:color="auto"/>
              <w:bottom w:val="single" w:sz="4" w:space="0" w:color="auto"/>
              <w:right w:val="single" w:sz="8" w:space="0" w:color="auto"/>
              <w:tl2br w:val="nil"/>
              <w:tr2bl w:val="nil"/>
            </w:tcBorders>
            <w:tcMar>
              <w:top w:w="0" w:type="dxa"/>
              <w:left w:w="10" w:type="dxa"/>
              <w:bottom w:w="0" w:type="dxa"/>
              <w:right w:w="10" w:type="dxa"/>
            </w:tcMar>
            <w:vAlign w:val="center"/>
          </w:tcPr>
          <w:p w14:paraId="3FA00CB9" w14:textId="77777777" w:rsidR="00D737C9" w:rsidRPr="00E41D52" w:rsidRDefault="00D737C9" w:rsidP="002E0679">
            <w:pPr>
              <w:spacing w:before="60" w:after="60" w:line="360" w:lineRule="exact"/>
              <w:jc w:val="center"/>
            </w:pPr>
            <w:r w:rsidRPr="00E41D52">
              <w:rPr>
                <w:b/>
                <w:bCs/>
              </w:rPr>
              <w:t>Mã ngành CPC</w:t>
            </w:r>
          </w:p>
        </w:tc>
      </w:tr>
      <w:tr w:rsidR="00D737C9" w:rsidRPr="00E41D52" w14:paraId="344CADB4" w14:textId="77777777" w:rsidTr="007A1609">
        <w:tblPrEx>
          <w:tblBorders>
            <w:top w:val="none" w:sz="0" w:space="0" w:color="auto"/>
            <w:bottom w:val="none" w:sz="0" w:space="0" w:color="auto"/>
            <w:insideH w:val="none" w:sz="0" w:space="0" w:color="auto"/>
            <w:insideV w:val="none" w:sz="0" w:space="0" w:color="auto"/>
          </w:tblBorders>
        </w:tblPrEx>
        <w:trPr>
          <w:trHeight w:val="1020"/>
          <w:jc w:val="center"/>
        </w:trPr>
        <w:tc>
          <w:tcPr>
            <w:tcW w:w="305" w:type="pct"/>
            <w:tcBorders>
              <w:top w:val="single" w:sz="4" w:space="0" w:color="auto"/>
              <w:left w:val="single" w:sz="4" w:space="0" w:color="auto"/>
              <w:bottom w:val="single" w:sz="4" w:space="0" w:color="auto"/>
              <w:right w:val="single" w:sz="4" w:space="0" w:color="auto"/>
              <w:tl2br w:val="nil"/>
              <w:tr2bl w:val="nil"/>
            </w:tcBorders>
            <w:tcMar>
              <w:top w:w="0" w:type="dxa"/>
              <w:left w:w="10" w:type="dxa"/>
              <w:bottom w:w="0" w:type="dxa"/>
              <w:right w:w="10" w:type="dxa"/>
            </w:tcMar>
            <w:vAlign w:val="center"/>
          </w:tcPr>
          <w:p w14:paraId="111AA5EA" w14:textId="77777777" w:rsidR="00D737C9" w:rsidRPr="00E41D52" w:rsidRDefault="00D737C9" w:rsidP="002E0679">
            <w:pPr>
              <w:spacing w:before="60" w:after="60" w:line="360" w:lineRule="exact"/>
              <w:contextualSpacing/>
              <w:jc w:val="center"/>
            </w:pPr>
            <w:r w:rsidRPr="00E41D52">
              <w:t>1</w:t>
            </w:r>
          </w:p>
        </w:tc>
        <w:tc>
          <w:tcPr>
            <w:tcW w:w="1650" w:type="pct"/>
            <w:tcBorders>
              <w:top w:val="single" w:sz="4" w:space="0" w:color="auto"/>
              <w:left w:val="single" w:sz="4" w:space="0" w:color="auto"/>
              <w:bottom w:val="single" w:sz="4" w:space="0" w:color="auto"/>
              <w:right w:val="single" w:sz="4" w:space="0" w:color="auto"/>
              <w:tl2br w:val="nil"/>
              <w:tr2bl w:val="nil"/>
            </w:tcBorders>
            <w:tcMar>
              <w:top w:w="0" w:type="dxa"/>
              <w:left w:w="10" w:type="dxa"/>
              <w:bottom w:w="0" w:type="dxa"/>
              <w:right w:w="10" w:type="dxa"/>
            </w:tcMar>
            <w:vAlign w:val="center"/>
          </w:tcPr>
          <w:p w14:paraId="465BABE5" w14:textId="77777777" w:rsidR="00D737C9" w:rsidRPr="00E41D52" w:rsidRDefault="00D737C9" w:rsidP="002E0679">
            <w:pPr>
              <w:spacing w:before="60" w:after="60" w:line="360" w:lineRule="exact"/>
              <w:ind w:left="57" w:right="57"/>
              <w:contextualSpacing/>
              <w:jc w:val="both"/>
              <w:rPr>
                <w:i/>
              </w:rPr>
            </w:pPr>
            <w:r w:rsidRPr="00E41D52">
              <w:t>Buôn bán xăng dầu và các sản phẩm liên quan</w:t>
            </w:r>
          </w:p>
        </w:tc>
        <w:tc>
          <w:tcPr>
            <w:tcW w:w="1792" w:type="pct"/>
            <w:tcBorders>
              <w:top w:val="single" w:sz="4" w:space="0" w:color="auto"/>
              <w:left w:val="single" w:sz="4" w:space="0" w:color="auto"/>
              <w:bottom w:val="single" w:sz="4" w:space="0" w:color="auto"/>
              <w:right w:val="single" w:sz="4" w:space="0" w:color="auto"/>
              <w:tl2br w:val="nil"/>
              <w:tr2bl w:val="nil"/>
            </w:tcBorders>
          </w:tcPr>
          <w:p w14:paraId="45DE3846" w14:textId="77777777" w:rsidR="00D737C9" w:rsidRPr="00E41D52" w:rsidRDefault="00D737C9" w:rsidP="002E0679">
            <w:pPr>
              <w:spacing w:before="60" w:after="60" w:line="360" w:lineRule="exact"/>
              <w:contextualSpacing/>
              <w:jc w:val="both"/>
            </w:pPr>
            <w:r w:rsidRPr="00E41D52">
              <w:t>Buôn bán nhiên liệu rắn, lỏng, khí và các sản phẩm liên quan</w:t>
            </w:r>
          </w:p>
        </w:tc>
        <w:tc>
          <w:tcPr>
            <w:tcW w:w="702" w:type="pct"/>
            <w:tcBorders>
              <w:top w:val="single" w:sz="4" w:space="0" w:color="auto"/>
              <w:left w:val="single" w:sz="4" w:space="0" w:color="auto"/>
              <w:bottom w:val="single" w:sz="4" w:space="0" w:color="auto"/>
              <w:right w:val="single" w:sz="4" w:space="0" w:color="auto"/>
              <w:tl2br w:val="nil"/>
              <w:tr2bl w:val="nil"/>
            </w:tcBorders>
            <w:tcMar>
              <w:top w:w="0" w:type="dxa"/>
              <w:left w:w="10" w:type="dxa"/>
              <w:bottom w:w="0" w:type="dxa"/>
              <w:right w:w="10" w:type="dxa"/>
            </w:tcMar>
            <w:vAlign w:val="center"/>
          </w:tcPr>
          <w:p w14:paraId="7921A53A" w14:textId="77777777" w:rsidR="00D737C9" w:rsidRPr="00E41D52" w:rsidRDefault="00D737C9" w:rsidP="002E0679">
            <w:pPr>
              <w:spacing w:before="60" w:after="60" w:line="360" w:lineRule="exact"/>
              <w:contextualSpacing/>
              <w:jc w:val="center"/>
            </w:pPr>
            <w:r w:rsidRPr="00E41D52">
              <w:t>4661</w:t>
            </w:r>
          </w:p>
        </w:tc>
        <w:tc>
          <w:tcPr>
            <w:tcW w:w="551" w:type="pct"/>
            <w:tcBorders>
              <w:top w:val="single" w:sz="4" w:space="0" w:color="auto"/>
              <w:left w:val="single" w:sz="4" w:space="0" w:color="auto"/>
              <w:bottom w:val="single" w:sz="4" w:space="0" w:color="auto"/>
              <w:right w:val="single" w:sz="4" w:space="0" w:color="auto"/>
              <w:tl2br w:val="nil"/>
              <w:tr2bl w:val="nil"/>
            </w:tcBorders>
            <w:tcMar>
              <w:top w:w="0" w:type="dxa"/>
              <w:left w:w="10" w:type="dxa"/>
              <w:bottom w:w="0" w:type="dxa"/>
              <w:right w:w="10" w:type="dxa"/>
            </w:tcMar>
            <w:vAlign w:val="center"/>
          </w:tcPr>
          <w:p w14:paraId="1ACC8D12" w14:textId="77777777" w:rsidR="00D737C9" w:rsidRPr="00E41D52" w:rsidRDefault="00D737C9" w:rsidP="002E0679">
            <w:pPr>
              <w:spacing w:before="60" w:after="60" w:line="360" w:lineRule="exact"/>
              <w:jc w:val="both"/>
            </w:pPr>
          </w:p>
        </w:tc>
      </w:tr>
      <w:tr w:rsidR="00D737C9" w:rsidRPr="00E41D52" w14:paraId="14C53E31" w14:textId="77777777" w:rsidTr="007A1609">
        <w:tblPrEx>
          <w:tblBorders>
            <w:top w:val="none" w:sz="0" w:space="0" w:color="auto"/>
            <w:bottom w:val="none" w:sz="0" w:space="0" w:color="auto"/>
            <w:insideH w:val="none" w:sz="0" w:space="0" w:color="auto"/>
            <w:insideV w:val="none" w:sz="0" w:space="0" w:color="auto"/>
          </w:tblBorders>
        </w:tblPrEx>
        <w:trPr>
          <w:trHeight w:val="1020"/>
          <w:jc w:val="center"/>
        </w:trPr>
        <w:tc>
          <w:tcPr>
            <w:tcW w:w="305" w:type="pct"/>
            <w:tcBorders>
              <w:top w:val="single" w:sz="4" w:space="0" w:color="auto"/>
              <w:left w:val="single" w:sz="4" w:space="0" w:color="auto"/>
              <w:bottom w:val="single" w:sz="4" w:space="0" w:color="auto"/>
              <w:right w:val="single" w:sz="4" w:space="0" w:color="auto"/>
              <w:tl2br w:val="nil"/>
              <w:tr2bl w:val="nil"/>
            </w:tcBorders>
            <w:tcMar>
              <w:top w:w="0" w:type="dxa"/>
              <w:left w:w="10" w:type="dxa"/>
              <w:bottom w:w="0" w:type="dxa"/>
              <w:right w:w="10" w:type="dxa"/>
            </w:tcMar>
            <w:vAlign w:val="center"/>
          </w:tcPr>
          <w:p w14:paraId="7CB094C6" w14:textId="77777777" w:rsidR="00D737C9" w:rsidRPr="00E41D52" w:rsidRDefault="00D737C9" w:rsidP="002E0679">
            <w:pPr>
              <w:spacing w:before="60" w:after="60" w:line="360" w:lineRule="exact"/>
              <w:contextualSpacing/>
              <w:jc w:val="center"/>
            </w:pPr>
            <w:r w:rsidRPr="00E41D52">
              <w:t>2</w:t>
            </w:r>
          </w:p>
        </w:tc>
        <w:tc>
          <w:tcPr>
            <w:tcW w:w="1650" w:type="pct"/>
            <w:tcBorders>
              <w:top w:val="single" w:sz="4" w:space="0" w:color="auto"/>
              <w:left w:val="single" w:sz="4" w:space="0" w:color="auto"/>
              <w:bottom w:val="single" w:sz="4" w:space="0" w:color="auto"/>
              <w:right w:val="single" w:sz="4" w:space="0" w:color="auto"/>
              <w:tl2br w:val="nil"/>
              <w:tr2bl w:val="nil"/>
            </w:tcBorders>
            <w:tcMar>
              <w:top w:w="0" w:type="dxa"/>
              <w:left w:w="10" w:type="dxa"/>
              <w:bottom w:w="0" w:type="dxa"/>
              <w:right w:w="10" w:type="dxa"/>
            </w:tcMar>
            <w:vAlign w:val="center"/>
          </w:tcPr>
          <w:p w14:paraId="1D486D96" w14:textId="77777777" w:rsidR="00D737C9" w:rsidRPr="00E41D52" w:rsidRDefault="00D737C9" w:rsidP="002E0679">
            <w:pPr>
              <w:spacing w:before="60" w:after="60" w:line="360" w:lineRule="exact"/>
              <w:ind w:left="57" w:right="57"/>
              <w:contextualSpacing/>
              <w:jc w:val="both"/>
            </w:pPr>
            <w:r w:rsidRPr="00E41D52">
              <w:t>Bán lẻ nhiên liệu động cơ trong cửa hàng</w:t>
            </w:r>
          </w:p>
        </w:tc>
        <w:tc>
          <w:tcPr>
            <w:tcW w:w="1792" w:type="pct"/>
            <w:tcBorders>
              <w:top w:val="single" w:sz="4" w:space="0" w:color="auto"/>
              <w:left w:val="single" w:sz="4" w:space="0" w:color="auto"/>
              <w:bottom w:val="single" w:sz="4" w:space="0" w:color="auto"/>
              <w:right w:val="single" w:sz="4" w:space="0" w:color="auto"/>
              <w:tl2br w:val="nil"/>
              <w:tr2bl w:val="nil"/>
            </w:tcBorders>
          </w:tcPr>
          <w:p w14:paraId="7EA0DE7E" w14:textId="77777777" w:rsidR="00D737C9" w:rsidRPr="00E41D52" w:rsidRDefault="00D737C9" w:rsidP="002E0679">
            <w:pPr>
              <w:spacing w:before="60" w:after="60" w:line="360" w:lineRule="exact"/>
              <w:contextualSpacing/>
              <w:jc w:val="both"/>
            </w:pPr>
            <w:r w:rsidRPr="00E41D52">
              <w:t>Bán lẻ nhiên liệu động cơ trong cửa hàng chuyên doanh</w:t>
            </w:r>
          </w:p>
        </w:tc>
        <w:tc>
          <w:tcPr>
            <w:tcW w:w="702" w:type="pct"/>
            <w:tcBorders>
              <w:top w:val="single" w:sz="4" w:space="0" w:color="auto"/>
              <w:left w:val="single" w:sz="4" w:space="0" w:color="auto"/>
              <w:bottom w:val="single" w:sz="4" w:space="0" w:color="auto"/>
              <w:right w:val="single" w:sz="4" w:space="0" w:color="auto"/>
              <w:tl2br w:val="nil"/>
              <w:tr2bl w:val="nil"/>
            </w:tcBorders>
            <w:tcMar>
              <w:top w:w="0" w:type="dxa"/>
              <w:left w:w="10" w:type="dxa"/>
              <w:bottom w:w="0" w:type="dxa"/>
              <w:right w:w="10" w:type="dxa"/>
            </w:tcMar>
            <w:vAlign w:val="center"/>
          </w:tcPr>
          <w:p w14:paraId="7C848127" w14:textId="77777777" w:rsidR="00D737C9" w:rsidRPr="00E41D52" w:rsidRDefault="00D737C9" w:rsidP="002E0679">
            <w:pPr>
              <w:spacing w:before="60" w:after="60" w:line="360" w:lineRule="exact"/>
              <w:contextualSpacing/>
              <w:jc w:val="center"/>
            </w:pPr>
            <w:r w:rsidRPr="00E41D52">
              <w:t>4730</w:t>
            </w:r>
          </w:p>
        </w:tc>
        <w:tc>
          <w:tcPr>
            <w:tcW w:w="551" w:type="pct"/>
            <w:tcBorders>
              <w:top w:val="single" w:sz="4" w:space="0" w:color="auto"/>
              <w:left w:val="single" w:sz="4" w:space="0" w:color="auto"/>
              <w:bottom w:val="single" w:sz="4" w:space="0" w:color="auto"/>
              <w:right w:val="single" w:sz="4" w:space="0" w:color="auto"/>
              <w:tl2br w:val="nil"/>
              <w:tr2bl w:val="nil"/>
            </w:tcBorders>
            <w:tcMar>
              <w:top w:w="0" w:type="dxa"/>
              <w:left w:w="10" w:type="dxa"/>
              <w:bottom w:w="0" w:type="dxa"/>
              <w:right w:w="10" w:type="dxa"/>
            </w:tcMar>
            <w:vAlign w:val="center"/>
          </w:tcPr>
          <w:p w14:paraId="025BBF44" w14:textId="77777777" w:rsidR="00D737C9" w:rsidRPr="00E41D52" w:rsidRDefault="00D737C9" w:rsidP="002E0679">
            <w:pPr>
              <w:spacing w:before="60" w:after="60" w:line="360" w:lineRule="exact"/>
              <w:jc w:val="both"/>
            </w:pPr>
          </w:p>
        </w:tc>
      </w:tr>
    </w:tbl>
    <w:bookmarkEnd w:id="2"/>
    <w:p w14:paraId="5FEA3115" w14:textId="75C217C5" w:rsidR="00FF1917" w:rsidRPr="00E41D52" w:rsidRDefault="00FF1917" w:rsidP="002E0679">
      <w:pPr>
        <w:spacing w:before="60" w:after="60" w:line="360" w:lineRule="exact"/>
        <w:ind w:firstLine="709"/>
        <w:jc w:val="both"/>
        <w:rPr>
          <w:b/>
          <w:lang w:val="da-DK" w:eastAsia="en-US"/>
        </w:rPr>
      </w:pPr>
      <w:r w:rsidRPr="00E41D52">
        <w:rPr>
          <w:b/>
          <w:lang w:val="da-DK" w:eastAsia="en-US"/>
        </w:rPr>
        <w:t>4. Quy mô dự án</w:t>
      </w:r>
    </w:p>
    <w:p w14:paraId="62C2443D" w14:textId="33BC4358" w:rsidR="00064C42" w:rsidRPr="00E41D52" w:rsidRDefault="00064C42" w:rsidP="002E0679">
      <w:pPr>
        <w:spacing w:before="60" w:after="60" w:line="360" w:lineRule="exact"/>
        <w:ind w:firstLine="709"/>
        <w:jc w:val="both"/>
        <w:rPr>
          <w:b/>
          <w:lang w:val="nb-NO"/>
        </w:rPr>
      </w:pPr>
      <w:r w:rsidRPr="00E41D52">
        <w:rPr>
          <w:lang w:val="nb-NO"/>
        </w:rPr>
        <w:t>- Diện tích sử dụng đất là</w:t>
      </w:r>
      <w:r w:rsidRPr="00E41D52">
        <w:t xml:space="preserve">: </w:t>
      </w:r>
      <w:r w:rsidR="00D737C9" w:rsidRPr="00E41D52">
        <w:rPr>
          <w:lang w:val="da-DK"/>
        </w:rPr>
        <w:t>1.205,1m</w:t>
      </w:r>
      <w:r w:rsidR="00D737C9" w:rsidRPr="00E41D52">
        <w:rPr>
          <w:vertAlign w:val="superscript"/>
          <w:lang w:val="da-DK"/>
        </w:rPr>
        <w:t>2</w:t>
      </w:r>
      <w:r w:rsidRPr="00E41D52">
        <w:rPr>
          <w:lang w:val="nb-NO"/>
        </w:rPr>
        <w:t>.</w:t>
      </w:r>
    </w:p>
    <w:p w14:paraId="51C0B765" w14:textId="4A2046A1" w:rsidR="00064C42" w:rsidRPr="00E41D52" w:rsidRDefault="00064C42" w:rsidP="002E0679">
      <w:pPr>
        <w:spacing w:before="60" w:after="60" w:line="360" w:lineRule="exact"/>
        <w:ind w:firstLine="709"/>
        <w:jc w:val="both"/>
        <w:rPr>
          <w:bCs/>
          <w:i/>
          <w:iCs/>
          <w:lang w:val="nb-NO"/>
        </w:rPr>
      </w:pPr>
      <w:r w:rsidRPr="00E41D52">
        <w:rPr>
          <w:lang w:val="nb-NO"/>
        </w:rPr>
        <w:t>- Công suất thiết kế</w:t>
      </w:r>
      <w:r w:rsidRPr="00E41D52">
        <w:t xml:space="preserve">: </w:t>
      </w:r>
      <w:r w:rsidR="00D737C9" w:rsidRPr="00E41D52">
        <w:t>Khoảng 3.000.000 lít/năm; cửa hàng xăng dầu cấp 2, quy mô 06 cột bơm (04 vòi bơm dầu và 02 vòi bơm xăng)</w:t>
      </w:r>
      <w:r w:rsidR="00D737C9" w:rsidRPr="00E41D52">
        <w:rPr>
          <w:lang w:val="da-DK"/>
        </w:rPr>
        <w:t>.</w:t>
      </w:r>
    </w:p>
    <w:p w14:paraId="6231A7D7" w14:textId="77777777" w:rsidR="007D30AE" w:rsidRPr="00E41D52" w:rsidRDefault="007D30AE" w:rsidP="002E0679">
      <w:pPr>
        <w:spacing w:before="60" w:after="60" w:line="360" w:lineRule="exact"/>
        <w:ind w:firstLine="709"/>
        <w:jc w:val="both"/>
        <w:rPr>
          <w:lang w:val="sv-SE"/>
        </w:rPr>
      </w:pPr>
      <w:r w:rsidRPr="00E41D52">
        <w:rPr>
          <w:lang w:val="nb-NO"/>
        </w:rPr>
        <w:t xml:space="preserve">- Hạng mục đầu tư xây dựng: </w:t>
      </w:r>
      <w:r w:rsidRPr="00E41D52">
        <w:rPr>
          <w:lang w:val="sv-SE"/>
        </w:rPr>
        <w:t xml:space="preserve">Mái che cột bơm </w:t>
      </w:r>
      <w:r w:rsidRPr="00E41D52">
        <w:rPr>
          <w:i/>
          <w:iCs/>
          <w:lang w:val="sv-SE"/>
        </w:rPr>
        <w:t>(khoảng 350m²),</w:t>
      </w:r>
      <w:r w:rsidRPr="00E41D52">
        <w:rPr>
          <w:lang w:val="sv-SE"/>
        </w:rPr>
        <w:t xml:space="preserve"> nhà bán hàng trưng bày sản phẩm </w:t>
      </w:r>
      <w:r w:rsidRPr="00E41D52">
        <w:rPr>
          <w:i/>
          <w:iCs/>
          <w:lang w:val="sv-SE"/>
        </w:rPr>
        <w:t>(khoảng 100m</w:t>
      </w:r>
      <w:r w:rsidRPr="00E41D52">
        <w:rPr>
          <w:i/>
          <w:iCs/>
          <w:vertAlign w:val="superscript"/>
          <w:lang w:val="sv-SE"/>
        </w:rPr>
        <w:t>2</w:t>
      </w:r>
      <w:r w:rsidRPr="00E41D52">
        <w:rPr>
          <w:i/>
          <w:iCs/>
          <w:lang w:val="sv-SE"/>
        </w:rPr>
        <w:t>)</w:t>
      </w:r>
      <w:r w:rsidRPr="00E41D52">
        <w:rPr>
          <w:lang w:val="sv-SE"/>
        </w:rPr>
        <w:t xml:space="preserve">, khu chứa xăng dầu và khu lưu trữ chất thải nguy hại </w:t>
      </w:r>
      <w:r w:rsidRPr="00E41D52">
        <w:rPr>
          <w:i/>
          <w:iCs/>
          <w:lang w:val="sv-SE"/>
        </w:rPr>
        <w:t>(khoảng 100m</w:t>
      </w:r>
      <w:r w:rsidRPr="00E41D52">
        <w:rPr>
          <w:i/>
          <w:iCs/>
          <w:vertAlign w:val="superscript"/>
          <w:lang w:val="sv-SE"/>
        </w:rPr>
        <w:t>2</w:t>
      </w:r>
      <w:r w:rsidRPr="00E41D52">
        <w:rPr>
          <w:i/>
          <w:iCs/>
          <w:lang w:val="sv-SE"/>
        </w:rPr>
        <w:t>)</w:t>
      </w:r>
      <w:r w:rsidRPr="00E41D52">
        <w:rPr>
          <w:lang w:val="sv-SE"/>
        </w:rPr>
        <w:t xml:space="preserve">, nhà vệ sinh công cộng </w:t>
      </w:r>
      <w:r w:rsidRPr="00E41D52">
        <w:rPr>
          <w:i/>
          <w:iCs/>
          <w:lang w:val="sv-SE"/>
        </w:rPr>
        <w:t>(khoảng 72m</w:t>
      </w:r>
      <w:r w:rsidRPr="00E41D52">
        <w:rPr>
          <w:i/>
          <w:iCs/>
          <w:vertAlign w:val="superscript"/>
          <w:lang w:val="sv-SE"/>
        </w:rPr>
        <w:t>2</w:t>
      </w:r>
      <w:r w:rsidRPr="00E41D52">
        <w:rPr>
          <w:i/>
          <w:iCs/>
          <w:lang w:val="sv-SE"/>
        </w:rPr>
        <w:t>)</w:t>
      </w:r>
      <w:r w:rsidRPr="00E41D52">
        <w:rPr>
          <w:lang w:val="sv-SE"/>
        </w:rPr>
        <w:t xml:space="preserve">, trạm biến áp </w:t>
      </w:r>
      <w:r w:rsidRPr="00E41D52">
        <w:rPr>
          <w:i/>
          <w:iCs/>
          <w:lang w:val="sv-SE"/>
        </w:rPr>
        <w:t>(khoảng 10m</w:t>
      </w:r>
      <w:r w:rsidRPr="00E41D52">
        <w:rPr>
          <w:i/>
          <w:iCs/>
          <w:vertAlign w:val="superscript"/>
          <w:lang w:val="sv-SE"/>
        </w:rPr>
        <w:t>2</w:t>
      </w:r>
      <w:r w:rsidRPr="00E41D52">
        <w:rPr>
          <w:i/>
          <w:iCs/>
          <w:lang w:val="sv-SE"/>
        </w:rPr>
        <w:t>)</w:t>
      </w:r>
      <w:r w:rsidRPr="00E41D52">
        <w:rPr>
          <w:lang w:val="sv-SE"/>
        </w:rPr>
        <w:t xml:space="preserve">, trạm sạc xe điện </w:t>
      </w:r>
      <w:r w:rsidRPr="00E41D52">
        <w:rPr>
          <w:i/>
          <w:iCs/>
          <w:lang w:val="sv-SE"/>
        </w:rPr>
        <w:t>(khoảng 100m</w:t>
      </w:r>
      <w:r w:rsidRPr="00E41D52">
        <w:rPr>
          <w:i/>
          <w:iCs/>
          <w:vertAlign w:val="superscript"/>
          <w:lang w:val="sv-SE"/>
        </w:rPr>
        <w:t>2</w:t>
      </w:r>
      <w:r w:rsidRPr="00E41D52">
        <w:rPr>
          <w:i/>
          <w:iCs/>
          <w:lang w:val="sv-SE"/>
        </w:rPr>
        <w:t>)</w:t>
      </w:r>
      <w:r w:rsidRPr="00E41D52">
        <w:rPr>
          <w:lang w:val="sv-SE"/>
        </w:rPr>
        <w:t xml:space="preserve">, bể nước sinh hoạt và PCCC </w:t>
      </w:r>
      <w:r w:rsidRPr="00E41D52">
        <w:rPr>
          <w:i/>
          <w:iCs/>
          <w:lang w:val="sv-SE"/>
        </w:rPr>
        <w:t>(khoảng 50m</w:t>
      </w:r>
      <w:r w:rsidRPr="00E41D52">
        <w:rPr>
          <w:i/>
          <w:iCs/>
          <w:vertAlign w:val="superscript"/>
          <w:lang w:val="sv-SE"/>
        </w:rPr>
        <w:t>2</w:t>
      </w:r>
      <w:r w:rsidRPr="00E41D52">
        <w:rPr>
          <w:i/>
          <w:iCs/>
          <w:lang w:val="sv-SE"/>
        </w:rPr>
        <w:t>)</w:t>
      </w:r>
      <w:r w:rsidRPr="00E41D52">
        <w:rPr>
          <w:lang w:val="sv-SE"/>
        </w:rPr>
        <w:t xml:space="preserve">, sân bê tông </w:t>
      </w:r>
      <w:r w:rsidRPr="00E41D52">
        <w:rPr>
          <w:i/>
          <w:iCs/>
          <w:lang w:val="sv-SE"/>
        </w:rPr>
        <w:t>(khoảng 423,1m</w:t>
      </w:r>
      <w:r w:rsidRPr="00E41D52">
        <w:rPr>
          <w:i/>
          <w:iCs/>
          <w:vertAlign w:val="superscript"/>
          <w:lang w:val="sv-SE"/>
        </w:rPr>
        <w:t>2</w:t>
      </w:r>
      <w:r w:rsidRPr="00E41D52">
        <w:rPr>
          <w:i/>
          <w:iCs/>
          <w:lang w:val="sv-SE"/>
        </w:rPr>
        <w:t>)</w:t>
      </w:r>
      <w:r w:rsidRPr="00E41D52">
        <w:rPr>
          <w:lang w:val="sv-SE"/>
        </w:rPr>
        <w:t>.</w:t>
      </w:r>
    </w:p>
    <w:p w14:paraId="501BC1C7" w14:textId="07585140" w:rsidR="00FF1917" w:rsidRPr="00E41D52" w:rsidRDefault="00FF1917" w:rsidP="002E0679">
      <w:pPr>
        <w:spacing w:before="60" w:after="60" w:line="360" w:lineRule="exact"/>
        <w:ind w:firstLine="709"/>
        <w:jc w:val="both"/>
        <w:rPr>
          <w:b/>
          <w:lang w:val="da-DK" w:eastAsia="en-US"/>
        </w:rPr>
      </w:pPr>
      <w:r w:rsidRPr="00E41D52">
        <w:rPr>
          <w:b/>
          <w:lang w:val="da-DK" w:eastAsia="en-US"/>
        </w:rPr>
        <w:t>5. Tổng vốn đầu tư</w:t>
      </w:r>
    </w:p>
    <w:p w14:paraId="6E0C3C08" w14:textId="77777777" w:rsidR="007D30AE" w:rsidRPr="00E41D52" w:rsidRDefault="007D30AE" w:rsidP="002E0679">
      <w:pPr>
        <w:widowControl w:val="0"/>
        <w:spacing w:before="60" w:after="60" w:line="360" w:lineRule="exact"/>
        <w:ind w:firstLine="720"/>
        <w:jc w:val="both"/>
        <w:rPr>
          <w:spacing w:val="-4"/>
          <w:lang w:val="sv-SE"/>
        </w:rPr>
      </w:pPr>
      <w:r w:rsidRPr="00E41D52">
        <w:rPr>
          <w:iCs/>
          <w:lang w:val="nb-NO"/>
        </w:rPr>
        <w:t xml:space="preserve">Tổng vốn đầu tư là: </w:t>
      </w:r>
      <w:bookmarkStart w:id="3" w:name="_Hlk216958739"/>
      <w:r w:rsidRPr="00E41D52">
        <w:rPr>
          <w:bCs/>
          <w:spacing w:val="-4"/>
          <w:lang w:val="sv-SE"/>
        </w:rPr>
        <w:t>12.200.000.000 đồng</w:t>
      </w:r>
      <w:r w:rsidRPr="00E41D52">
        <w:rPr>
          <w:spacing w:val="-4"/>
          <w:lang w:val="sv-SE"/>
        </w:rPr>
        <w:t xml:space="preserve"> </w:t>
      </w:r>
      <w:r w:rsidRPr="00E41D52">
        <w:rPr>
          <w:i/>
          <w:spacing w:val="-4"/>
          <w:lang w:val="sv-SE"/>
        </w:rPr>
        <w:t>(Bằng chữ: Mười hai tỷ, hai trăm triệu đồng)</w:t>
      </w:r>
      <w:r w:rsidRPr="00E41D52">
        <w:rPr>
          <w:spacing w:val="-4"/>
          <w:lang w:val="sv-SE"/>
        </w:rPr>
        <w:t xml:space="preserve">, trong đó: </w:t>
      </w:r>
    </w:p>
    <w:p w14:paraId="6667F8AA" w14:textId="77777777" w:rsidR="007D30AE" w:rsidRPr="00E41D52" w:rsidRDefault="007D30AE" w:rsidP="002E0679">
      <w:pPr>
        <w:widowControl w:val="0"/>
        <w:spacing w:before="60" w:after="60" w:line="360" w:lineRule="exact"/>
        <w:ind w:firstLine="720"/>
        <w:jc w:val="both"/>
        <w:rPr>
          <w:lang w:val="sv-SE"/>
        </w:rPr>
      </w:pPr>
      <w:r w:rsidRPr="00E41D52">
        <w:rPr>
          <w:spacing w:val="-4"/>
          <w:lang w:val="sv-SE"/>
        </w:rPr>
        <w:t xml:space="preserve">+ </w:t>
      </w:r>
      <w:r w:rsidRPr="00E41D52">
        <w:rPr>
          <w:lang w:val="sv-SE"/>
        </w:rPr>
        <w:t xml:space="preserve">Vốn góp của nhà đầu tư: </w:t>
      </w:r>
      <w:r w:rsidRPr="00E41D52">
        <w:rPr>
          <w:bCs/>
          <w:lang w:val="sv-SE"/>
        </w:rPr>
        <w:t>3.115.000.000 đồng</w:t>
      </w:r>
      <w:r w:rsidRPr="00E41D52">
        <w:rPr>
          <w:lang w:val="sv-SE"/>
        </w:rPr>
        <w:t xml:space="preserve"> </w:t>
      </w:r>
      <w:r w:rsidRPr="00E41D52">
        <w:rPr>
          <w:i/>
          <w:lang w:val="sv-SE"/>
        </w:rPr>
        <w:t>(Ba tỷ, một trăm mười lăm triệu đồng)</w:t>
      </w:r>
      <w:r w:rsidRPr="00E41D52">
        <w:rPr>
          <w:lang w:val="sv-SE"/>
        </w:rPr>
        <w:t xml:space="preserve">, tương đương với 25,5% tổng vốn đầu tư. </w:t>
      </w:r>
    </w:p>
    <w:p w14:paraId="3DBB720B" w14:textId="77777777" w:rsidR="007D30AE" w:rsidRPr="00E41D52" w:rsidRDefault="007D30AE" w:rsidP="002E0679">
      <w:pPr>
        <w:widowControl w:val="0"/>
        <w:spacing w:before="60" w:after="60" w:line="360" w:lineRule="exact"/>
        <w:ind w:firstLine="709"/>
        <w:jc w:val="both"/>
      </w:pPr>
      <w:r w:rsidRPr="00E41D52">
        <w:rPr>
          <w:lang w:val="sv-SE"/>
        </w:rPr>
        <w:t xml:space="preserve">- Vốn huy động: 9.085.000.000 đồng </w:t>
      </w:r>
      <w:r w:rsidRPr="00E41D52">
        <w:rPr>
          <w:i/>
          <w:lang w:val="sv-SE"/>
        </w:rPr>
        <w:t>(</w:t>
      </w:r>
      <w:r w:rsidRPr="00E41D52">
        <w:rPr>
          <w:i/>
          <w:spacing w:val="-4"/>
          <w:lang w:val="sv-SE"/>
        </w:rPr>
        <w:t>Chín tỷ, không trăm  tám mươi lăm triệu đồng</w:t>
      </w:r>
      <w:r w:rsidRPr="00E41D52">
        <w:rPr>
          <w:i/>
          <w:lang w:val="sv-SE"/>
        </w:rPr>
        <w:t>)</w:t>
      </w:r>
      <w:r w:rsidRPr="00E41D52">
        <w:rPr>
          <w:lang w:val="sv-SE"/>
        </w:rPr>
        <w:t xml:space="preserve">, tương đương với 74,5% tổng vốn đầu </w:t>
      </w:r>
      <w:r w:rsidRPr="00E41D52">
        <w:t>tư.</w:t>
      </w:r>
    </w:p>
    <w:bookmarkEnd w:id="3"/>
    <w:p w14:paraId="766E9133" w14:textId="77777777" w:rsidR="007D30AE" w:rsidRPr="00E41D52" w:rsidRDefault="00FF1917" w:rsidP="002E0679">
      <w:pPr>
        <w:widowControl w:val="0"/>
        <w:spacing w:before="60" w:after="60" w:line="360" w:lineRule="exact"/>
        <w:ind w:firstLine="709"/>
        <w:jc w:val="both"/>
        <w:rPr>
          <w:iCs/>
        </w:rPr>
      </w:pPr>
      <w:r w:rsidRPr="00E41D52">
        <w:rPr>
          <w:b/>
          <w:lang w:val="da-DK" w:eastAsia="en-US"/>
        </w:rPr>
        <w:t>6. Thời hạn hoạt động của dự án:</w:t>
      </w:r>
      <w:r w:rsidR="00BD7E1A" w:rsidRPr="00E41D52">
        <w:rPr>
          <w:lang w:val="da-DK" w:eastAsia="en-US"/>
        </w:rPr>
        <w:t xml:space="preserve"> </w:t>
      </w:r>
      <w:bookmarkStart w:id="4" w:name="_Hlk218082612"/>
      <w:r w:rsidR="007D30AE" w:rsidRPr="00E41D52">
        <w:rPr>
          <w:lang w:val="da-DK"/>
        </w:rPr>
        <w:t>50 năm kể từ ngày được cấp có thẩm quyền chấp thuận chủ trương đầu tư đồng thời chấp thuận nhà đầu tư.</w:t>
      </w:r>
      <w:bookmarkEnd w:id="4"/>
    </w:p>
    <w:p w14:paraId="3364861F" w14:textId="51DF0210" w:rsidR="00D737C9" w:rsidRPr="00E41D52" w:rsidRDefault="00FF1917" w:rsidP="002E0679">
      <w:pPr>
        <w:spacing w:before="60" w:after="60" w:line="360" w:lineRule="exact"/>
        <w:ind w:firstLine="709"/>
        <w:jc w:val="both"/>
        <w:rPr>
          <w:lang w:val="da-DK"/>
        </w:rPr>
      </w:pPr>
      <w:r w:rsidRPr="00E41D52">
        <w:rPr>
          <w:b/>
          <w:lang w:val="da-DK" w:eastAsia="en-US"/>
        </w:rPr>
        <w:t>7. Địa điểm thực hiện dự án:</w:t>
      </w:r>
      <w:r w:rsidRPr="00E41D52">
        <w:rPr>
          <w:lang w:val="da-DK" w:eastAsia="en-US"/>
        </w:rPr>
        <w:t xml:space="preserve"> </w:t>
      </w:r>
      <w:bookmarkStart w:id="5" w:name="_Hlk216958761"/>
      <w:r w:rsidR="007D30AE" w:rsidRPr="00E41D52">
        <w:rPr>
          <w:bCs/>
          <w:lang w:val="nl-NL"/>
        </w:rPr>
        <w:t>Xóm</w:t>
      </w:r>
      <w:r w:rsidR="007D30AE" w:rsidRPr="00E41D52">
        <w:rPr>
          <w:bCs/>
          <w:lang w:val="sv-SE"/>
        </w:rPr>
        <w:t xml:space="preserve"> Trọng Phú, xã Mường Bi</w:t>
      </w:r>
      <w:r w:rsidR="007D30AE" w:rsidRPr="00E41D52">
        <w:rPr>
          <w:spacing w:val="-8"/>
          <w:lang w:val="pt-BR"/>
        </w:rPr>
        <w:t xml:space="preserve">, tỉnh Phú </w:t>
      </w:r>
      <w:r w:rsidR="007D30AE" w:rsidRPr="00E41D52">
        <w:rPr>
          <w:bCs/>
          <w:lang w:val="sv-SE"/>
        </w:rPr>
        <w:t>Thọ</w:t>
      </w:r>
      <w:r w:rsidR="007D30AE" w:rsidRPr="00E41D52">
        <w:rPr>
          <w:lang w:val="da-DK"/>
        </w:rPr>
        <w:t>.</w:t>
      </w:r>
      <w:bookmarkEnd w:id="5"/>
    </w:p>
    <w:p w14:paraId="7B690D2A" w14:textId="4329BDD6" w:rsidR="00CD5E85" w:rsidRPr="00E41D52" w:rsidRDefault="00FF1917" w:rsidP="002E0679">
      <w:pPr>
        <w:spacing w:before="60" w:after="60" w:line="360" w:lineRule="exact"/>
        <w:ind w:firstLine="709"/>
        <w:jc w:val="both"/>
        <w:rPr>
          <w:lang w:val="da-DK"/>
        </w:rPr>
      </w:pPr>
      <w:r w:rsidRPr="00E41D52">
        <w:rPr>
          <w:b/>
          <w:lang w:val="da-DK" w:eastAsia="en-US"/>
        </w:rPr>
        <w:t>8. Tiến độ thực hiện dự án</w:t>
      </w:r>
    </w:p>
    <w:p w14:paraId="02354AB4" w14:textId="2A9DF520" w:rsidR="00D63906" w:rsidRPr="00D63906" w:rsidRDefault="00D737C9" w:rsidP="002E0679">
      <w:pPr>
        <w:shd w:val="clear" w:color="auto" w:fill="FFFFFF"/>
        <w:spacing w:before="60" w:after="60" w:line="360" w:lineRule="exact"/>
        <w:ind w:firstLine="720"/>
        <w:jc w:val="both"/>
        <w:rPr>
          <w:iCs/>
          <w:lang w:val="en-US"/>
        </w:rPr>
      </w:pPr>
      <w:r w:rsidRPr="00E41D52">
        <w:rPr>
          <w:iCs/>
        </w:rPr>
        <w:lastRenderedPageBreak/>
        <w:t>- Từ tháng 01 năm 2026 đến hết tháng 09 năm 2026: Thực hiện giải phóng mặt bằng và hoàn thành các thủ tục pháp lý của dự án (thủ tục đầu tư, đất đai, cấp Giấy phép xây dựng, đấu nối giao thông, môi trường, phòng cháy chữa cháy,...)</w:t>
      </w:r>
      <w:r w:rsidR="00D63906">
        <w:rPr>
          <w:iCs/>
          <w:lang w:val="en-US"/>
        </w:rPr>
        <w:t>.</w:t>
      </w:r>
    </w:p>
    <w:p w14:paraId="2BB8FA79" w14:textId="70F94A53" w:rsidR="00D737C9" w:rsidRPr="00E41D52" w:rsidRDefault="00D63906" w:rsidP="002E0679">
      <w:pPr>
        <w:shd w:val="clear" w:color="auto" w:fill="FFFFFF"/>
        <w:spacing w:before="60" w:after="60" w:line="360" w:lineRule="exact"/>
        <w:ind w:firstLine="720"/>
        <w:jc w:val="both"/>
        <w:rPr>
          <w:iCs/>
        </w:rPr>
      </w:pPr>
      <w:r>
        <w:rPr>
          <w:iCs/>
          <w:lang w:val="en-US"/>
        </w:rPr>
        <w:t>-</w:t>
      </w:r>
      <w:r w:rsidRPr="000F52CC">
        <w:rPr>
          <w:iCs/>
        </w:rPr>
        <w:t xml:space="preserve"> Từ tháng 10 năm 2026 đến hết tháng </w:t>
      </w:r>
      <w:r>
        <w:rPr>
          <w:iCs/>
        </w:rPr>
        <w:t>03</w:t>
      </w:r>
      <w:r w:rsidRPr="000F52CC">
        <w:rPr>
          <w:iCs/>
        </w:rPr>
        <w:t xml:space="preserve"> năm 202</w:t>
      </w:r>
      <w:r>
        <w:rPr>
          <w:iCs/>
        </w:rPr>
        <w:t>7</w:t>
      </w:r>
      <w:r w:rsidRPr="000F52CC">
        <w:rPr>
          <w:iCs/>
        </w:rPr>
        <w:t xml:space="preserve">: </w:t>
      </w:r>
      <w:r w:rsidR="00D737C9" w:rsidRPr="00E41D52">
        <w:rPr>
          <w:iCs/>
        </w:rPr>
        <w:t xml:space="preserve">Đầu tư xây dựng các hạng mục của dự án </w:t>
      </w:r>
      <w:r w:rsidR="00D737C9" w:rsidRPr="00D63906">
        <w:rPr>
          <w:i/>
        </w:rPr>
        <w:t>(</w:t>
      </w:r>
      <w:r w:rsidR="00D737C9" w:rsidRPr="00D63906">
        <w:rPr>
          <w:i/>
          <w:lang w:val="sv-SE"/>
        </w:rPr>
        <w:t>mái che cột bơm, nhà bán hàng trưng bày sản phẩm, khu chứa xăng dầu và khu lưu trữ chất thải nguy hại, nhà vệ sinh công cộng, trạm biến áp, trạm sạc xe điện, bể nước sinh hoạt và PCCC, sân bê tông</w:t>
      </w:r>
      <w:r w:rsidR="00D737C9" w:rsidRPr="00D63906">
        <w:rPr>
          <w:i/>
        </w:rPr>
        <w:t>,...)</w:t>
      </w:r>
      <w:r w:rsidR="00D737C9" w:rsidRPr="00E41D52">
        <w:rPr>
          <w:iCs/>
        </w:rPr>
        <w:t xml:space="preserve">, lắp đặt máy móc, thiết bị. </w:t>
      </w:r>
    </w:p>
    <w:p w14:paraId="726DAF26" w14:textId="32CA0191" w:rsidR="00D737C9" w:rsidRPr="00E41D52" w:rsidRDefault="00D737C9" w:rsidP="002E0679">
      <w:pPr>
        <w:shd w:val="clear" w:color="auto" w:fill="FFFFFF"/>
        <w:spacing w:before="60" w:after="60" w:line="360" w:lineRule="exact"/>
        <w:ind w:firstLine="720"/>
        <w:jc w:val="both"/>
        <w:rPr>
          <w:iCs/>
        </w:rPr>
      </w:pPr>
      <w:r w:rsidRPr="00E41D52">
        <w:rPr>
          <w:iCs/>
        </w:rPr>
        <w:t xml:space="preserve">- Từ tháng </w:t>
      </w:r>
      <w:r w:rsidR="00D63906">
        <w:rPr>
          <w:iCs/>
          <w:lang w:val="en-US"/>
        </w:rPr>
        <w:t>04</w:t>
      </w:r>
      <w:r w:rsidRPr="00E41D52">
        <w:rPr>
          <w:iCs/>
        </w:rPr>
        <w:t xml:space="preserve"> năm 202</w:t>
      </w:r>
      <w:r w:rsidR="00D63906">
        <w:rPr>
          <w:iCs/>
          <w:lang w:val="en-US"/>
        </w:rPr>
        <w:t>7</w:t>
      </w:r>
      <w:r w:rsidRPr="00E41D52">
        <w:rPr>
          <w:iCs/>
        </w:rPr>
        <w:t>: Hoàn thành và chính thức đưa toàn bộ các hạng mục của dự án vào hoạt động kinh doanh.</w:t>
      </w:r>
    </w:p>
    <w:p w14:paraId="62604AB6" w14:textId="20389C4D" w:rsidR="00FF1917" w:rsidRPr="00E41D52" w:rsidRDefault="00FF1917" w:rsidP="002E0679">
      <w:pPr>
        <w:spacing w:before="60" w:after="60" w:line="360" w:lineRule="exact"/>
        <w:ind w:firstLine="709"/>
        <w:jc w:val="both"/>
        <w:rPr>
          <w:lang w:val="da-DK" w:eastAsia="en-US"/>
        </w:rPr>
      </w:pPr>
      <w:r w:rsidRPr="00E41D52">
        <w:rPr>
          <w:b/>
          <w:lang w:val="da-DK" w:eastAsia="en-US"/>
        </w:rPr>
        <w:t>9. Ưu đãi đầu tư:</w:t>
      </w:r>
      <w:r w:rsidRPr="00E41D52">
        <w:rPr>
          <w:lang w:val="da-DK" w:eastAsia="en-US"/>
        </w:rPr>
        <w:t xml:space="preserve"> </w:t>
      </w:r>
      <w:r w:rsidR="00423E55" w:rsidRPr="00E41D52">
        <w:rPr>
          <w:lang w:val="da-DK" w:eastAsia="en-US"/>
        </w:rPr>
        <w:t>Theo quy định hiện hành của pháp luật</w:t>
      </w:r>
      <w:r w:rsidRPr="00E41D52">
        <w:rPr>
          <w:lang w:val="da-DK" w:eastAsia="en-US"/>
        </w:rPr>
        <w:t>.</w:t>
      </w:r>
    </w:p>
    <w:p w14:paraId="231F101F" w14:textId="77777777" w:rsidR="00FF1917" w:rsidRPr="00E41D52" w:rsidRDefault="00FF1917" w:rsidP="002E0679">
      <w:pPr>
        <w:spacing w:before="60" w:after="60" w:line="360" w:lineRule="exact"/>
        <w:ind w:firstLine="709"/>
        <w:jc w:val="both"/>
        <w:rPr>
          <w:lang w:val="da-DK" w:eastAsia="en-US"/>
        </w:rPr>
      </w:pPr>
      <w:r w:rsidRPr="00E41D52">
        <w:rPr>
          <w:b/>
          <w:lang w:val="da-DK" w:eastAsia="en-US"/>
        </w:rPr>
        <w:t>Điều 2.</w:t>
      </w:r>
      <w:r w:rsidRPr="00E41D52">
        <w:rPr>
          <w:lang w:val="da-DK" w:eastAsia="en-US"/>
        </w:rPr>
        <w:t xml:space="preserve"> Tổ chức thực hiện</w:t>
      </w:r>
    </w:p>
    <w:p w14:paraId="0B05970D" w14:textId="65AE2778" w:rsidR="008A34F0" w:rsidRPr="00E41D52" w:rsidRDefault="00FF1917" w:rsidP="002E0679">
      <w:pPr>
        <w:spacing w:before="60" w:after="60" w:line="360" w:lineRule="exact"/>
        <w:ind w:firstLine="709"/>
        <w:jc w:val="both"/>
        <w:rPr>
          <w:lang w:val="da-DK" w:eastAsia="en-US"/>
        </w:rPr>
      </w:pPr>
      <w:r w:rsidRPr="00E41D52">
        <w:rPr>
          <w:lang w:val="da-DK" w:eastAsia="en-US"/>
        </w:rPr>
        <w:t xml:space="preserve">1. </w:t>
      </w:r>
      <w:r w:rsidR="008A34F0" w:rsidRPr="00E41D52">
        <w:rPr>
          <w:lang w:val="da-DK" w:eastAsia="en-US"/>
        </w:rPr>
        <w:t>Trách nhiệm của các cơ quan liên quan</w:t>
      </w:r>
    </w:p>
    <w:p w14:paraId="63F5056D" w14:textId="77777777" w:rsidR="00562511" w:rsidRPr="00E41D52" w:rsidRDefault="00562511" w:rsidP="002E0679">
      <w:pPr>
        <w:spacing w:before="60" w:after="60" w:line="360" w:lineRule="exact"/>
        <w:ind w:firstLine="709"/>
        <w:jc w:val="both"/>
        <w:rPr>
          <w:i/>
          <w:iCs/>
          <w:lang w:val="da-DK"/>
        </w:rPr>
      </w:pPr>
      <w:r w:rsidRPr="00E41D52">
        <w:rPr>
          <w:lang w:val="da-DK"/>
        </w:rPr>
        <w:t xml:space="preserve">Sở Tài chính, Sở Nông nghiệp và Môi trường, Sở Xây dựng, Sở Công thương, Công an tỉnh, Ủy ban nhân dân xã Mường Bi và các cơ quan có liên quan kiểm tra, đôn đốc nhà đầu tư thực hiện các thủ tục về đất đai, xây dựng, môi trường, phòng cháy chữa cháy... đầu tư xây dựng các hạng mục theo tiến độ đăng ký; kịp thời hỗ trợ nhà đầu tư tháo gỡ những khó khăn, vướng mắc, đồng thời kiểm tra, rà soát việc chấp hành các quy định pháp luật trong quá trình thực hiện dự án, xử lý theo quy định </w:t>
      </w:r>
      <w:r w:rsidRPr="00E41D52">
        <w:rPr>
          <w:i/>
          <w:iCs/>
          <w:lang w:val="da-DK"/>
        </w:rPr>
        <w:t>(nếu có)</w:t>
      </w:r>
    </w:p>
    <w:p w14:paraId="79BA2D3B" w14:textId="2A2B8E0B" w:rsidR="00FF1917" w:rsidRPr="00E41D52" w:rsidRDefault="008A34F0" w:rsidP="002E0679">
      <w:pPr>
        <w:spacing w:before="60" w:after="60" w:line="360" w:lineRule="exact"/>
        <w:ind w:firstLine="709"/>
        <w:jc w:val="both"/>
        <w:rPr>
          <w:lang w:val="da-DK" w:eastAsia="en-US"/>
        </w:rPr>
      </w:pPr>
      <w:r w:rsidRPr="00E41D52">
        <w:rPr>
          <w:lang w:val="da-DK" w:eastAsia="en-US"/>
        </w:rPr>
        <w:t xml:space="preserve">2. </w:t>
      </w:r>
      <w:r w:rsidR="00FF1917" w:rsidRPr="00E41D52">
        <w:rPr>
          <w:lang w:val="da-DK" w:eastAsia="en-US"/>
        </w:rPr>
        <w:t>Trách nhiệm của nhà đầu tư</w:t>
      </w:r>
    </w:p>
    <w:p w14:paraId="4A213B2F" w14:textId="77777777" w:rsidR="00562511" w:rsidRPr="00E41D52" w:rsidRDefault="00562511" w:rsidP="002E0679">
      <w:pPr>
        <w:pStyle w:val="NoSpacing"/>
        <w:spacing w:before="60" w:after="60" w:line="360" w:lineRule="exact"/>
        <w:ind w:firstLine="709"/>
        <w:rPr>
          <w:i/>
          <w:iCs/>
          <w:spacing w:val="-4"/>
          <w:lang w:val="vi-VN"/>
        </w:rPr>
      </w:pPr>
      <w:bookmarkStart w:id="6" w:name="_Hlk78290296"/>
      <w:r w:rsidRPr="00E41D52">
        <w:rPr>
          <w:spacing w:val="-4"/>
          <w:lang w:val="vi-VN"/>
        </w:rPr>
        <w:t xml:space="preserve">- Làm việc với Sở Tài chính để thực hiện nghĩa vụ ký quỹ bảo đảm thực hiện dự án theo quy định tại Điều 26 Nghị định số 31/2021/NĐ-CP của Chính phủ </w:t>
      </w:r>
      <w:r w:rsidRPr="00E41D52">
        <w:rPr>
          <w:i/>
          <w:iCs/>
          <w:spacing w:val="-4"/>
          <w:lang w:val="vi-VN"/>
        </w:rPr>
        <w:t>(sau khi được Ủy ban nhân dân tỉnh chấp thuận chủ trương đầu tư và trước thời điểm được giao đất, cho thuê đất).</w:t>
      </w:r>
    </w:p>
    <w:p w14:paraId="77E852C9" w14:textId="77777777" w:rsidR="00562511" w:rsidRPr="00E41D52" w:rsidRDefault="00562511" w:rsidP="002E0679">
      <w:pPr>
        <w:pStyle w:val="NoSpacing"/>
        <w:spacing w:before="60" w:after="60" w:line="360" w:lineRule="exact"/>
        <w:ind w:firstLine="709"/>
        <w:rPr>
          <w:lang w:val="vi-VN"/>
        </w:rPr>
      </w:pPr>
      <w:r w:rsidRPr="00E41D52">
        <w:rPr>
          <w:lang w:val="vi-VN"/>
        </w:rPr>
        <w:t>- Không tác động và tự ý chuyển mục đích sử dụng các loại đất sang mục đích khác trước khi được cấp có thẩm quyền cho phép chuyển mục đích sử dụng đất theo quy định của pháp luật về đất đai và các quy định khác có liên quan. Không triển khai đầu tư xây dựng khi chưa được cơ quan Nhà nước có thẩm quyền cấp phép xây dựng theo quy định h</w:t>
      </w:r>
      <w:r w:rsidRPr="00E41D52">
        <w:rPr>
          <w:lang w:val="en-US"/>
        </w:rPr>
        <w:t>i</w:t>
      </w:r>
      <w:r w:rsidRPr="00E41D52">
        <w:rPr>
          <w:lang w:val="vi-VN"/>
        </w:rPr>
        <w:t>ện hành.</w:t>
      </w:r>
    </w:p>
    <w:p w14:paraId="687D9320" w14:textId="77777777" w:rsidR="00E41D52" w:rsidRPr="00E41D52" w:rsidRDefault="00E41D52" w:rsidP="002E0679">
      <w:pPr>
        <w:pStyle w:val="NoSpacing"/>
        <w:spacing w:before="60" w:after="60" w:line="360" w:lineRule="exact"/>
        <w:ind w:firstLine="709"/>
        <w:rPr>
          <w:lang w:val="vi-VN"/>
        </w:rPr>
      </w:pPr>
      <w:r w:rsidRPr="00E41D52">
        <w:rPr>
          <w:lang w:val="vi-VN"/>
        </w:rPr>
        <w:t xml:space="preserve">- Làm việc với Sở Nông nghiệp và Môi trường, Ủy ban nhân dân </w:t>
      </w:r>
      <w:r w:rsidRPr="00E41D52">
        <w:rPr>
          <w:lang w:val="en-US"/>
        </w:rPr>
        <w:t>xã Mường Bi</w:t>
      </w:r>
      <w:r w:rsidRPr="00E41D52">
        <w:rPr>
          <w:lang w:val="vi-VN"/>
        </w:rPr>
        <w:t xml:space="preserve"> và các cơ quan liên quan để </w:t>
      </w:r>
      <w:r w:rsidRPr="00E41D52">
        <w:rPr>
          <w:lang w:val="en-US"/>
        </w:rPr>
        <w:t xml:space="preserve">thực hiện chỉnh lý hồ sơ địa chính và bản đồ vị trí khu đất phù hợp với hiện trạng thực tế; </w:t>
      </w:r>
      <w:r w:rsidRPr="00E41D52">
        <w:rPr>
          <w:lang w:val="vi-VN"/>
        </w:rPr>
        <w:t>thực hiện thủ tục chuyển mục đích sử dụng đất lúa, đánh giá tác động môi trường, thuê đất và các thủ khác có liên quan theo quy định hiện hành.</w:t>
      </w:r>
    </w:p>
    <w:p w14:paraId="38A7FD51" w14:textId="77777777" w:rsidR="00562511" w:rsidRPr="00E41D52" w:rsidRDefault="00562511" w:rsidP="002E0679">
      <w:pPr>
        <w:pStyle w:val="NoSpacing"/>
        <w:spacing w:before="60" w:after="60" w:line="360" w:lineRule="exact"/>
        <w:ind w:firstLine="709"/>
        <w:rPr>
          <w:lang w:val="vi-VN"/>
        </w:rPr>
      </w:pPr>
      <w:r w:rsidRPr="00E41D52">
        <w:rPr>
          <w:lang w:val="vi-VN"/>
        </w:rPr>
        <w:t xml:space="preserve">- Làm việc với Sở Xây dựng, Ủy ban nhân dân </w:t>
      </w:r>
      <w:r w:rsidRPr="00E41D52">
        <w:rPr>
          <w:lang w:val="en-US"/>
        </w:rPr>
        <w:t>xã Mường Bi</w:t>
      </w:r>
      <w:r w:rsidRPr="00E41D52">
        <w:rPr>
          <w:lang w:val="vi-VN"/>
        </w:rPr>
        <w:t xml:space="preserve"> và các cơ quan liên quan để thực hiện các thủ tục lập quy hoạch tổng mặt bằng xây dựng tỷ lệ </w:t>
      </w:r>
      <w:r w:rsidRPr="00E41D52">
        <w:rPr>
          <w:lang w:val="vi-VN"/>
        </w:rPr>
        <w:lastRenderedPageBreak/>
        <w:t>1/500, cấp phép xây dựng, xác định lý trình, vị trí đấu nối với các tuyến đường giao thông và lập hồ sơ cấp phép thi công hạng mục đấu nối giao thông,… trình cấp có thẩm quyền thẩm định, phê duyệt theo quy định hiện hành.</w:t>
      </w:r>
    </w:p>
    <w:p w14:paraId="1FADDC00" w14:textId="77777777" w:rsidR="00562511" w:rsidRPr="00E41D52" w:rsidRDefault="00562511" w:rsidP="002E0679">
      <w:pPr>
        <w:pStyle w:val="NoSpacing"/>
        <w:spacing w:before="60" w:after="60" w:line="360" w:lineRule="exact"/>
        <w:ind w:firstLine="709"/>
        <w:rPr>
          <w:lang w:val="vi-VN"/>
        </w:rPr>
      </w:pPr>
      <w:r w:rsidRPr="00E41D52">
        <w:rPr>
          <w:lang w:val="vi-VN"/>
        </w:rPr>
        <w:t>- Làm việc với Sở Công thương, Sở Tài chính và các cơ quan liên quan để thực hiện các thủ tục đăng ký địa điểm kinh doanh cửa hàng xăng dầu, đáp ứng các điều kiện kinh doanh xăng dầu theo quy định hiện hành.</w:t>
      </w:r>
    </w:p>
    <w:p w14:paraId="6BDDC217" w14:textId="77777777" w:rsidR="00562511" w:rsidRPr="00E41D52" w:rsidRDefault="00562511" w:rsidP="002E0679">
      <w:pPr>
        <w:pStyle w:val="NoSpacing"/>
        <w:spacing w:before="60" w:after="60" w:line="360" w:lineRule="exact"/>
        <w:ind w:firstLine="709"/>
        <w:rPr>
          <w:lang w:val="en-US"/>
        </w:rPr>
      </w:pPr>
      <w:r w:rsidRPr="00E41D52">
        <w:rPr>
          <w:lang w:val="vi-VN"/>
        </w:rPr>
        <w:t xml:space="preserve">- Bố trí </w:t>
      </w:r>
      <w:r w:rsidRPr="00E41D52">
        <w:rPr>
          <w:lang w:val="en-US"/>
        </w:rPr>
        <w:t>các hạng mục xây dựng đảm bảo phù hợp với Quy chuẩn kỹ thuật Quốc gia về Quy hoạch xây dựng QCVN 01:2021/BXD (của Bộ xây dưng), Quy chuẩn kỹ thuật quốc gia QCVN 01:2020/BCT (của Bộ Công Thương) về yêu cầu thiết kế cửa hàng xăng dầu đảm bảo quy định về phòng cháy chữa cháy và các quy định khác liên quan; xem xét bố trí các trạm sạc xe điện để phù hợp với định hướng phát triển năng lượng xanh</w:t>
      </w:r>
      <w:r w:rsidRPr="00E41D52">
        <w:rPr>
          <w:lang w:val="vi-VN"/>
        </w:rPr>
        <w:t>.</w:t>
      </w:r>
    </w:p>
    <w:p w14:paraId="356BE13F" w14:textId="77777777" w:rsidR="00562511" w:rsidRPr="00E41D52" w:rsidRDefault="00562511" w:rsidP="002E0679">
      <w:pPr>
        <w:pStyle w:val="NoSpacing"/>
        <w:spacing w:before="60" w:after="60" w:line="360" w:lineRule="exact"/>
        <w:ind w:firstLine="709"/>
      </w:pPr>
      <w:r w:rsidRPr="003B6D30">
        <w:rPr>
          <w:spacing w:val="0"/>
        </w:rPr>
        <w:t>- Kiểm soát, thu gom và xử lý các chất thải phát sinh trong quá trình xây dựng và hoạt động của dự án đảm bảo các quy định của Pháp luật hiện hành về môi trường</w:t>
      </w:r>
      <w:r w:rsidRPr="00E41D52">
        <w:t>.</w:t>
      </w:r>
    </w:p>
    <w:p w14:paraId="06ACEF27" w14:textId="77777777" w:rsidR="00562511" w:rsidRPr="00E41D52" w:rsidRDefault="00562511" w:rsidP="002E0679">
      <w:pPr>
        <w:pStyle w:val="NoSpacing"/>
        <w:spacing w:before="60" w:after="60" w:line="360" w:lineRule="exact"/>
        <w:ind w:firstLine="709"/>
        <w:rPr>
          <w:lang w:val="vi-VN"/>
        </w:rPr>
      </w:pPr>
      <w:r w:rsidRPr="00E41D52">
        <w:rPr>
          <w:lang w:val="vi-VN"/>
        </w:rPr>
        <w:t xml:space="preserve">- Phối hợp chặt chẽ với Ủy ban nhân dân </w:t>
      </w:r>
      <w:r w:rsidRPr="00E41D52">
        <w:rPr>
          <w:lang w:val="en-US"/>
        </w:rPr>
        <w:t>xã Mường Bi</w:t>
      </w:r>
      <w:r w:rsidRPr="00E41D52">
        <w:rPr>
          <w:lang w:val="vi-VN"/>
        </w:rPr>
        <w:t xml:space="preserve"> và các cơ quan có liên quan trong quá trình triển khai thực hiện dự án, tuyển dụng lao động và giải quyết các vấn đề khác liên quan đến phạm vi quản lý của chính quyền địa phương nơi thực hiện dự án.</w:t>
      </w:r>
    </w:p>
    <w:p w14:paraId="335F66AA" w14:textId="77777777" w:rsidR="00562511" w:rsidRPr="00E41D52" w:rsidRDefault="00562511" w:rsidP="002E0679">
      <w:pPr>
        <w:pStyle w:val="NoSpacing"/>
        <w:spacing w:before="60" w:after="60" w:line="360" w:lineRule="exact"/>
        <w:ind w:firstLine="709"/>
        <w:rPr>
          <w:lang w:val="vi-VN"/>
        </w:rPr>
      </w:pPr>
      <w:r w:rsidRPr="00E41D52">
        <w:rPr>
          <w:lang w:val="vi-VN"/>
        </w:rPr>
        <w:t xml:space="preserve">- </w:t>
      </w:r>
      <w:r w:rsidRPr="00E41D52">
        <w:rPr>
          <w:lang w:val="en-US"/>
        </w:rPr>
        <w:t>Trong quá trình triển khai thực hiện dự án phải có biện pháp bảo đảm yêu cầu phòng, chống thiên tai và không làm tiềm ẩn gia tăng nguy cơ rủi ro thiên tai đối với dự án và các vùng lân cận theo quy định tại khoản 12 Điều 1 Luật sửa đổi, 4 bổ sung một số điều của Luật phòng, chống thiên tai và Luật Đê điều; tuân thủ các quy định tại Thông tư số 13/2021/TT-BNNPTNT ngày 27/10/2021 của Bộ Nông nghiệp và Phát triển nông thôn.</w:t>
      </w:r>
    </w:p>
    <w:p w14:paraId="6DF243C6" w14:textId="77777777" w:rsidR="00562511" w:rsidRPr="00E41D52" w:rsidRDefault="00562511" w:rsidP="002E0679">
      <w:pPr>
        <w:pStyle w:val="NoSpacing"/>
        <w:spacing w:before="60" w:after="60" w:line="360" w:lineRule="exact"/>
        <w:ind w:firstLine="709"/>
        <w:rPr>
          <w:lang w:val="vi-VN"/>
        </w:rPr>
      </w:pPr>
      <w:r w:rsidRPr="00E41D52">
        <w:rPr>
          <w:lang w:val="vi-VN"/>
        </w:rPr>
        <w:t>- Trường hợp phát hiện thấy các di tích, di vật, cổ vật trong quá trình thực hiện dự án, nhà đầu tư giữ nguyên hiện trường, báo cho cơ quan chức năng biết để xử lý theo quy định của pháp luật về bảo vệ và quản lý di sản văn hóa.</w:t>
      </w:r>
    </w:p>
    <w:p w14:paraId="021EEFBB" w14:textId="77777777" w:rsidR="00562511" w:rsidRPr="00E41D52" w:rsidRDefault="00562511" w:rsidP="002E0679">
      <w:pPr>
        <w:pStyle w:val="NoSpacing"/>
        <w:spacing w:before="60" w:after="60" w:line="360" w:lineRule="exact"/>
        <w:ind w:firstLine="709"/>
        <w:rPr>
          <w:lang w:val="en-US"/>
        </w:rPr>
      </w:pPr>
      <w:r w:rsidRPr="00E41D52">
        <w:rPr>
          <w:lang w:val="vi-VN"/>
        </w:rPr>
        <w:t xml:space="preserve">- Khẩn trương thực hiện các thủ tục pháp lý, điều kiện kinh doanh khác theo quy định để đưa dự án vào hoạt động theo tiến độ được phê duyệt; chấp hành nghiêm túc các quy định của pháp luật về quy hoạch, quản lý và sử dụng đất, đầu tư, xây dựng, môi trường, kinh doanh xăng dầu các loại, phòng chống cháy nổ, an toàn lao động và các quy định khác có liên quan. Trường hợp nhà đầu tư gặp vướng mắc khi thực hiện dự án, đề nghị có văn bản gửi Sở Tài chính </w:t>
      </w:r>
      <w:r w:rsidRPr="00E41D52">
        <w:rPr>
          <w:i/>
          <w:iCs/>
          <w:lang w:val="vi-VN"/>
        </w:rPr>
        <w:t>(chậm nhất trong thời hạn 06 tháng kể từ ngày phát sinh khó khăn, vướng mắc)</w:t>
      </w:r>
      <w:r w:rsidRPr="00E41D52">
        <w:rPr>
          <w:lang w:val="vi-VN"/>
        </w:rPr>
        <w:t xml:space="preserve"> để kịp thời báo cáo Ủy ban nhân dân tỉnh chỉ đạo các cơ quan liên quan giải quyết.</w:t>
      </w:r>
    </w:p>
    <w:p w14:paraId="77DF8284" w14:textId="77777777" w:rsidR="00562511" w:rsidRPr="00E41D52" w:rsidRDefault="00562511" w:rsidP="002E0679">
      <w:pPr>
        <w:pStyle w:val="NoSpacing"/>
        <w:spacing w:before="60" w:after="60" w:line="360" w:lineRule="exact"/>
        <w:ind w:firstLine="709"/>
        <w:rPr>
          <w:lang w:val="en-US"/>
        </w:rPr>
      </w:pPr>
      <w:r w:rsidRPr="00E41D52">
        <w:lastRenderedPageBreak/>
        <w:t>- Nghiên cứu, tiếp thu đầy đủ ý kiến thẩm định của các cơ quan liên quan trong quá trình đầu tư, thực hiện dự án; phối hợp với chính quyền địa phương công khai vị trí thực hiện dự án đã được UBND tỉnh chấp thuận theo quy định.</w:t>
      </w:r>
    </w:p>
    <w:p w14:paraId="549EFAE4" w14:textId="77777777" w:rsidR="00562511" w:rsidRPr="00E41D52" w:rsidRDefault="00562511" w:rsidP="002E0679">
      <w:pPr>
        <w:pStyle w:val="NoSpacing"/>
        <w:spacing w:before="60" w:after="60" w:line="360" w:lineRule="exact"/>
        <w:ind w:firstLine="709"/>
        <w:rPr>
          <w:lang w:val="vi-VN"/>
        </w:rPr>
      </w:pPr>
      <w:r w:rsidRPr="00E41D52">
        <w:rPr>
          <w:lang w:val="vi-VN"/>
        </w:rPr>
        <w:t>- Thực hiện chế độ báo cáo tình hình hoạt động đầu tư theo quy định. Trường hợp nhà đầu tư không thực hiện báo cáo tình hình thực hiện dự án theo quy định tại Điều 72 Luật Đầu tư 2020, Sở Tài chính sẽ tổ chức xác định, xử phạt vi phạm hành chính trong lĩnh vực đầu tư theo quy định hiện hành.</w:t>
      </w:r>
    </w:p>
    <w:bookmarkEnd w:id="6"/>
    <w:p w14:paraId="67DD9F75" w14:textId="77777777" w:rsidR="00FF1917" w:rsidRPr="00E41D52" w:rsidRDefault="00FF1917" w:rsidP="002E0679">
      <w:pPr>
        <w:widowControl w:val="0"/>
        <w:spacing w:before="60" w:after="60" w:line="360" w:lineRule="exact"/>
        <w:ind w:firstLine="709"/>
        <w:jc w:val="both"/>
        <w:rPr>
          <w:b/>
          <w:lang w:val="nl-NL"/>
        </w:rPr>
      </w:pPr>
      <w:r w:rsidRPr="00E41D52">
        <w:rPr>
          <w:b/>
          <w:lang w:val="nl-NL"/>
        </w:rPr>
        <w:t>Điều 3.</w:t>
      </w:r>
      <w:r w:rsidRPr="00E41D52">
        <w:rPr>
          <w:lang w:val="nl-NL"/>
        </w:rPr>
        <w:t xml:space="preserve"> </w:t>
      </w:r>
      <w:r w:rsidRPr="00E41D52">
        <w:rPr>
          <w:b/>
          <w:lang w:val="nl-NL"/>
        </w:rPr>
        <w:t>Điều khoản thi hành</w:t>
      </w:r>
    </w:p>
    <w:p w14:paraId="3C3B2B0A" w14:textId="77777777" w:rsidR="00FF1917" w:rsidRPr="00E41D52" w:rsidRDefault="00FF1917" w:rsidP="002E0679">
      <w:pPr>
        <w:spacing w:before="60" w:after="60" w:line="360" w:lineRule="exact"/>
        <w:ind w:firstLine="709"/>
        <w:jc w:val="both"/>
        <w:rPr>
          <w:lang w:val="pt-BR"/>
        </w:rPr>
      </w:pPr>
      <w:r w:rsidRPr="00E41D52">
        <w:rPr>
          <w:lang w:val="nl-NL"/>
        </w:rPr>
        <w:t>1. Quyết định c</w:t>
      </w:r>
      <w:r w:rsidRPr="00E41D52">
        <w:rPr>
          <w:lang w:val="pt-BR"/>
        </w:rPr>
        <w:t>hấp thuận chủ trương đầu tư đồng thời với chấp thuận nhà đầu tư này có hiệu lực kể từ ngày ký.</w:t>
      </w:r>
    </w:p>
    <w:p w14:paraId="44EEE8D0" w14:textId="6D5CA5BE" w:rsidR="00FF1917" w:rsidRPr="00E41D52" w:rsidRDefault="00FF1917" w:rsidP="002E0679">
      <w:pPr>
        <w:widowControl w:val="0"/>
        <w:spacing w:before="60" w:after="60" w:line="360" w:lineRule="exact"/>
        <w:ind w:firstLine="709"/>
        <w:jc w:val="both"/>
        <w:rPr>
          <w:lang w:val="pt-BR"/>
        </w:rPr>
      </w:pPr>
      <w:r w:rsidRPr="00E41D52">
        <w:rPr>
          <w:lang w:val="pt-BR"/>
        </w:rPr>
        <w:t xml:space="preserve">2. </w:t>
      </w:r>
      <w:r w:rsidR="00C03CD3" w:rsidRPr="00E41D52">
        <w:rPr>
          <w:lang w:val="pt-BR"/>
        </w:rPr>
        <w:t xml:space="preserve">Chánh </w:t>
      </w:r>
      <w:r w:rsidRPr="00E41D52">
        <w:rPr>
          <w:lang w:val="pt-BR"/>
        </w:rPr>
        <w:t>Văn</w:t>
      </w:r>
      <w:r w:rsidR="00C03CD3" w:rsidRPr="00E41D52">
        <w:rPr>
          <w:lang w:val="pt-BR"/>
        </w:rPr>
        <w:t xml:space="preserve"> </w:t>
      </w:r>
      <w:r w:rsidR="00C76CF7" w:rsidRPr="00E41D52">
        <w:rPr>
          <w:lang w:val="pt-BR"/>
        </w:rPr>
        <w:t>phòng Ủy ban nhân dân tỉnh, Giám</w:t>
      </w:r>
      <w:r w:rsidR="00C03CD3" w:rsidRPr="00E41D52">
        <w:rPr>
          <w:lang w:val="pt-BR"/>
        </w:rPr>
        <w:t xml:space="preserve"> đốc </w:t>
      </w:r>
      <w:r w:rsidR="0055376D" w:rsidRPr="00E41D52">
        <w:rPr>
          <w:lang w:val="pt-BR"/>
        </w:rPr>
        <w:t xml:space="preserve">các </w:t>
      </w:r>
      <w:r w:rsidR="00C03CD3" w:rsidRPr="00E41D52">
        <w:rPr>
          <w:lang w:val="pt-BR"/>
        </w:rPr>
        <w:t>Sở</w:t>
      </w:r>
      <w:r w:rsidR="0055376D" w:rsidRPr="00E41D52">
        <w:rPr>
          <w:lang w:val="pt-BR"/>
        </w:rPr>
        <w:t>:</w:t>
      </w:r>
      <w:r w:rsidRPr="00E41D52">
        <w:rPr>
          <w:lang w:val="pt-BR"/>
        </w:rPr>
        <w:t xml:space="preserve"> </w:t>
      </w:r>
      <w:r w:rsidR="0017400E" w:rsidRPr="00E41D52">
        <w:rPr>
          <w:lang w:val="pt-BR"/>
        </w:rPr>
        <w:t>Tài chính</w:t>
      </w:r>
      <w:r w:rsidR="00CD7894" w:rsidRPr="00E41D52">
        <w:rPr>
          <w:lang w:val="pt-BR"/>
        </w:rPr>
        <w:t xml:space="preserve">, </w:t>
      </w:r>
      <w:r w:rsidR="0017400E" w:rsidRPr="00E41D52">
        <w:rPr>
          <w:lang w:val="pt-BR"/>
        </w:rPr>
        <w:t>Nông nghiệp</w:t>
      </w:r>
      <w:r w:rsidR="00CD7894" w:rsidRPr="00E41D52">
        <w:rPr>
          <w:lang w:val="pt-BR"/>
        </w:rPr>
        <w:t xml:space="preserve"> và Môi trường, </w:t>
      </w:r>
      <w:r w:rsidR="00F07390" w:rsidRPr="00E41D52">
        <w:rPr>
          <w:lang w:val="pt-BR"/>
        </w:rPr>
        <w:t>Xây dựng</w:t>
      </w:r>
      <w:r w:rsidR="00D33EA6" w:rsidRPr="00E41D52">
        <w:rPr>
          <w:lang w:val="pt-BR"/>
        </w:rPr>
        <w:t>,</w:t>
      </w:r>
      <w:r w:rsidR="00C76CF7" w:rsidRPr="00E41D52">
        <w:rPr>
          <w:lang w:val="pt-BR"/>
        </w:rPr>
        <w:t xml:space="preserve"> </w:t>
      </w:r>
      <w:r w:rsidR="00A20E09" w:rsidRPr="00E41D52">
        <w:rPr>
          <w:lang w:val="pt-BR"/>
        </w:rPr>
        <w:t xml:space="preserve">Công </w:t>
      </w:r>
      <w:r w:rsidR="009B5F25">
        <w:rPr>
          <w:lang w:val="pt-BR"/>
        </w:rPr>
        <w:t>T</w:t>
      </w:r>
      <w:r w:rsidR="00A20E09" w:rsidRPr="00E41D52">
        <w:rPr>
          <w:lang w:val="pt-BR"/>
        </w:rPr>
        <w:t xml:space="preserve">hương, </w:t>
      </w:r>
      <w:r w:rsidR="00E90C38" w:rsidRPr="00E41D52">
        <w:rPr>
          <w:lang w:val="pt-BR"/>
        </w:rPr>
        <w:t>Chỉ huy trưởng Bộ Chỉ huy Quân sự tỉnh,</w:t>
      </w:r>
      <w:r w:rsidR="00B6734E" w:rsidRPr="00E41D52">
        <w:rPr>
          <w:lang w:val="pt-BR"/>
        </w:rPr>
        <w:t xml:space="preserve"> Giám đốc Công an tỉnh,</w:t>
      </w:r>
      <w:r w:rsidR="00E90C38" w:rsidRPr="00E41D52">
        <w:rPr>
          <w:lang w:val="pt-BR"/>
        </w:rPr>
        <w:t xml:space="preserve"> </w:t>
      </w:r>
      <w:r w:rsidR="00C03CD3" w:rsidRPr="00E41D52">
        <w:rPr>
          <w:lang w:val="pt-BR"/>
        </w:rPr>
        <w:t xml:space="preserve">Chủ tịch </w:t>
      </w:r>
      <w:r w:rsidR="00CD7894" w:rsidRPr="00E41D52">
        <w:rPr>
          <w:lang w:val="pt-BR"/>
        </w:rPr>
        <w:t xml:space="preserve">Ủy ban nhân dân </w:t>
      </w:r>
      <w:r w:rsidR="00E32E30" w:rsidRPr="00E41D52">
        <w:rPr>
          <w:lang w:val="pt-BR"/>
        </w:rPr>
        <w:t xml:space="preserve">xã </w:t>
      </w:r>
      <w:r w:rsidR="00562511" w:rsidRPr="00E41D52">
        <w:rPr>
          <w:lang w:val="pt-BR"/>
        </w:rPr>
        <w:t>Mường Bi</w:t>
      </w:r>
      <w:r w:rsidRPr="00E41D52">
        <w:rPr>
          <w:lang w:val="pt-BR"/>
        </w:rPr>
        <w:t xml:space="preserve"> và các cơ quan liên quan có trách nhiệm thi hành quyết định này.</w:t>
      </w:r>
    </w:p>
    <w:p w14:paraId="1AB185BB" w14:textId="4E068F44" w:rsidR="00C03CD3" w:rsidRDefault="00C03CD3" w:rsidP="002E0679">
      <w:pPr>
        <w:spacing w:before="60" w:after="60" w:line="360" w:lineRule="exact"/>
        <w:ind w:firstLine="709"/>
        <w:jc w:val="both"/>
        <w:rPr>
          <w:lang w:val="sv-SE"/>
        </w:rPr>
      </w:pPr>
      <w:r w:rsidRPr="00E41D52">
        <w:rPr>
          <w:lang w:val="pt-BR"/>
        </w:rPr>
        <w:t>3. Quyết định này được gửi</w:t>
      </w:r>
      <w:r w:rsidR="00FF1917" w:rsidRPr="00E41D52">
        <w:rPr>
          <w:lang w:val="pt-BR"/>
        </w:rPr>
        <w:t xml:space="preserve"> cho </w:t>
      </w:r>
      <w:r w:rsidR="005D6586" w:rsidRPr="00E41D52">
        <w:rPr>
          <w:lang w:val="da-DK"/>
        </w:rPr>
        <w:t xml:space="preserve">Công ty </w:t>
      </w:r>
      <w:r w:rsidR="00562511" w:rsidRPr="00E41D52">
        <w:rPr>
          <w:lang w:val="da-DK"/>
        </w:rPr>
        <w:t>Cổ phần Dầu khí Hòa Bình</w:t>
      </w:r>
      <w:r w:rsidR="006C3A18" w:rsidRPr="00E41D52">
        <w:rPr>
          <w:lang w:val="en-US"/>
        </w:rPr>
        <w:t xml:space="preserve"> </w:t>
      </w:r>
      <w:r w:rsidR="006C3A18" w:rsidRPr="00E41D52">
        <w:rPr>
          <w:i/>
          <w:iCs/>
          <w:lang w:val="en-US"/>
        </w:rPr>
        <w:t>(</w:t>
      </w:r>
      <w:r w:rsidR="006C3A18" w:rsidRPr="00E41D52">
        <w:rPr>
          <w:i/>
          <w:iCs/>
        </w:rPr>
        <w:t>Địa chỉ</w:t>
      </w:r>
      <w:r w:rsidR="00295A02" w:rsidRPr="00E41D52">
        <w:rPr>
          <w:i/>
          <w:iCs/>
          <w:lang w:val="en-US"/>
        </w:rPr>
        <w:t xml:space="preserve"> </w:t>
      </w:r>
      <w:r w:rsidR="00562511" w:rsidRPr="00E41D52">
        <w:rPr>
          <w:i/>
          <w:iCs/>
          <w:lang w:val="en-US"/>
        </w:rPr>
        <w:t xml:space="preserve">tại xóm Trọng, </w:t>
      </w:r>
      <w:r w:rsidR="00562511" w:rsidRPr="00E41D52">
        <w:rPr>
          <w:i/>
          <w:iCs/>
          <w:spacing w:val="-8"/>
          <w:lang w:val="pt-BR"/>
        </w:rPr>
        <w:t>xã Mường Bi, tỉnh Phú Thọ</w:t>
      </w:r>
      <w:r w:rsidR="006C3A18" w:rsidRPr="00E41D52">
        <w:rPr>
          <w:i/>
          <w:iCs/>
        </w:rPr>
        <w:t>)</w:t>
      </w:r>
      <w:r w:rsidR="00FF1917" w:rsidRPr="00E41D52">
        <w:rPr>
          <w:lang w:val="pt-BR"/>
        </w:rPr>
        <w:t xml:space="preserve">, các cơ quan tại </w:t>
      </w:r>
      <w:r w:rsidR="00C046D4" w:rsidRPr="00E41D52">
        <w:rPr>
          <w:lang w:val="pt-BR"/>
        </w:rPr>
        <w:t>k</w:t>
      </w:r>
      <w:r w:rsidR="00FF1917" w:rsidRPr="00E41D52">
        <w:rPr>
          <w:lang w:val="pt-BR"/>
        </w:rPr>
        <w:t>hoản 2 Điều nà</w:t>
      </w:r>
      <w:bookmarkStart w:id="7" w:name="_GoBack"/>
      <w:bookmarkEnd w:id="7"/>
      <w:r w:rsidR="00FF1917" w:rsidRPr="00E41D52">
        <w:rPr>
          <w:lang w:val="pt-BR"/>
        </w:rPr>
        <w:t xml:space="preserve">y và 01 bản được lưu tại Văn phòng Ủy ban nhân dân tỉnh </w:t>
      </w:r>
      <w:r w:rsidR="00562511" w:rsidRPr="00E41D52">
        <w:rPr>
          <w:lang w:val="pt-BR"/>
        </w:rPr>
        <w:t>Phú Thọ</w:t>
      </w:r>
      <w:r w:rsidR="00FF1917" w:rsidRPr="00E41D52">
        <w:rPr>
          <w:lang w:val="sv-SE"/>
        </w:rPr>
        <w:t>./.</w:t>
      </w:r>
    </w:p>
    <w:p w14:paraId="6CB30D5A" w14:textId="2C1413E2" w:rsidR="002E0679" w:rsidRDefault="002E0679" w:rsidP="002E0679">
      <w:pPr>
        <w:spacing w:before="60" w:after="60" w:line="360" w:lineRule="exact"/>
        <w:jc w:val="both"/>
        <w:rPr>
          <w:lang w:val="sv-SE"/>
        </w:rPr>
      </w:pPr>
    </w:p>
    <w:p w14:paraId="013AC1F9" w14:textId="77777777" w:rsidR="002E0679" w:rsidRPr="00ED3629" w:rsidRDefault="002E0679" w:rsidP="002E0679">
      <w:pPr>
        <w:ind w:left="2880"/>
        <w:jc w:val="center"/>
        <w:rPr>
          <w:b/>
          <w:bCs/>
          <w:lang w:val="pt-BR" w:eastAsia="en-US"/>
        </w:rPr>
      </w:pPr>
      <w:r w:rsidRPr="00ED3629">
        <w:rPr>
          <w:b/>
          <w:bCs/>
          <w:lang w:val="pt-BR" w:eastAsia="en-US"/>
        </w:rPr>
        <w:t>TM. ỦY BAN NHÂN DÂN</w:t>
      </w:r>
    </w:p>
    <w:p w14:paraId="463026ED" w14:textId="77777777" w:rsidR="002E0679" w:rsidRPr="00ED3629" w:rsidRDefault="002E0679" w:rsidP="002E0679">
      <w:pPr>
        <w:ind w:left="2880"/>
        <w:jc w:val="center"/>
        <w:rPr>
          <w:b/>
          <w:bCs/>
          <w:lang w:val="pt-BR" w:eastAsia="en-US"/>
        </w:rPr>
      </w:pPr>
      <w:r w:rsidRPr="00ED3629">
        <w:rPr>
          <w:b/>
          <w:bCs/>
          <w:lang w:val="pt-BR" w:eastAsia="en-US"/>
        </w:rPr>
        <w:t>KT. CHỦ TỊCH</w:t>
      </w:r>
    </w:p>
    <w:p w14:paraId="40523827" w14:textId="77777777" w:rsidR="002E0679" w:rsidRPr="00ED3629" w:rsidRDefault="002E0679" w:rsidP="002E0679">
      <w:pPr>
        <w:ind w:left="2880"/>
        <w:jc w:val="center"/>
        <w:rPr>
          <w:b/>
          <w:bCs/>
          <w:lang w:val="pt-BR" w:eastAsia="en-US"/>
        </w:rPr>
      </w:pPr>
      <w:r w:rsidRPr="00ED3629">
        <w:rPr>
          <w:b/>
          <w:lang w:val="pt-BR" w:eastAsia="en-US"/>
        </w:rPr>
        <w:t xml:space="preserve">PHÓ </w:t>
      </w:r>
      <w:r w:rsidRPr="00ED3629">
        <w:rPr>
          <w:b/>
          <w:bCs/>
          <w:lang w:val="pt-BR" w:eastAsia="en-US"/>
        </w:rPr>
        <w:t>CHỦ TỊCH</w:t>
      </w:r>
    </w:p>
    <w:p w14:paraId="2D40FE3F" w14:textId="77777777" w:rsidR="002E0679" w:rsidRPr="00ED3629" w:rsidRDefault="002E0679" w:rsidP="002E0679">
      <w:pPr>
        <w:ind w:left="2880"/>
        <w:jc w:val="center"/>
        <w:rPr>
          <w:b/>
          <w:lang w:val="pt-BR" w:eastAsia="en-US"/>
        </w:rPr>
      </w:pPr>
    </w:p>
    <w:p w14:paraId="194B8505" w14:textId="28B83BC5" w:rsidR="002E0679" w:rsidRDefault="002E0679" w:rsidP="002E0679">
      <w:pPr>
        <w:spacing w:before="60" w:after="60" w:line="360" w:lineRule="exact"/>
        <w:ind w:left="2880"/>
        <w:jc w:val="center"/>
        <w:rPr>
          <w:lang w:val="sv-SE"/>
        </w:rPr>
      </w:pPr>
      <w:r>
        <w:rPr>
          <w:b/>
          <w:lang w:val="pt-BR" w:eastAsia="en-US"/>
        </w:rPr>
        <w:t>Phùng Thị Kim Nga</w:t>
      </w:r>
    </w:p>
    <w:p w14:paraId="1C1A8774" w14:textId="77777777" w:rsidR="00ED3629" w:rsidRPr="00E41D52" w:rsidRDefault="00ED3629" w:rsidP="00E41D52">
      <w:pPr>
        <w:spacing w:before="120" w:after="120"/>
        <w:ind w:firstLine="709"/>
        <w:jc w:val="both"/>
        <w:rPr>
          <w:lang w:val="en-US"/>
        </w:rPr>
      </w:pPr>
    </w:p>
    <w:p w14:paraId="731B7C39" w14:textId="77777777" w:rsidR="00C03CD3" w:rsidRPr="00BD1970" w:rsidRDefault="00C03CD3" w:rsidP="009A6BD2">
      <w:pPr>
        <w:rPr>
          <w:lang w:val="en-US"/>
        </w:rPr>
      </w:pPr>
    </w:p>
    <w:sectPr w:rsidR="00C03CD3" w:rsidRPr="00BD1970" w:rsidSect="002E0679">
      <w:footerReference w:type="even" r:id="rId10"/>
      <w:pgSz w:w="11906" w:h="16838" w:code="9"/>
      <w:pgMar w:top="1276" w:right="1440" w:bottom="1440" w:left="1440" w:header="567" w:footer="567" w:gutter="0"/>
      <w:pgNumType w:start="1" w:chapStyle="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09841" w14:textId="77777777" w:rsidR="006D6D94" w:rsidRDefault="006D6D94">
      <w:r>
        <w:separator/>
      </w:r>
    </w:p>
  </w:endnote>
  <w:endnote w:type="continuationSeparator" w:id="0">
    <w:p w14:paraId="2FCED4B5" w14:textId="77777777" w:rsidR="006D6D94" w:rsidRDefault="006D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B0101" w14:textId="77777777" w:rsidR="00FE3C4A" w:rsidRDefault="00CD7894" w:rsidP="00AF15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F22DEC" w14:textId="77777777" w:rsidR="00FE3C4A" w:rsidRDefault="00FE3C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E9D38" w14:textId="77777777" w:rsidR="006D6D94" w:rsidRDefault="006D6D94">
      <w:r>
        <w:separator/>
      </w:r>
    </w:p>
  </w:footnote>
  <w:footnote w:type="continuationSeparator" w:id="0">
    <w:p w14:paraId="32B0D019" w14:textId="77777777" w:rsidR="006D6D94" w:rsidRDefault="006D6D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35E1"/>
    <w:multiLevelType w:val="hybridMultilevel"/>
    <w:tmpl w:val="5A4A6202"/>
    <w:lvl w:ilvl="0" w:tplc="FADEAF1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17"/>
    <w:rsid w:val="000000BF"/>
    <w:rsid w:val="00000D9E"/>
    <w:rsid w:val="000050B2"/>
    <w:rsid w:val="000111F0"/>
    <w:rsid w:val="00015254"/>
    <w:rsid w:val="00015573"/>
    <w:rsid w:val="00017F13"/>
    <w:rsid w:val="00022792"/>
    <w:rsid w:val="0005625E"/>
    <w:rsid w:val="00064318"/>
    <w:rsid w:val="00064C42"/>
    <w:rsid w:val="00067D54"/>
    <w:rsid w:val="000713DD"/>
    <w:rsid w:val="00081114"/>
    <w:rsid w:val="00081B57"/>
    <w:rsid w:val="00082434"/>
    <w:rsid w:val="000909A4"/>
    <w:rsid w:val="00093214"/>
    <w:rsid w:val="00093D2B"/>
    <w:rsid w:val="00094874"/>
    <w:rsid w:val="00095B83"/>
    <w:rsid w:val="000A2B51"/>
    <w:rsid w:val="000A57DB"/>
    <w:rsid w:val="000C67D6"/>
    <w:rsid w:val="000D08A3"/>
    <w:rsid w:val="000D6319"/>
    <w:rsid w:val="000E590D"/>
    <w:rsid w:val="000E6481"/>
    <w:rsid w:val="000F1543"/>
    <w:rsid w:val="000F2A9C"/>
    <w:rsid w:val="000F5FAF"/>
    <w:rsid w:val="00117977"/>
    <w:rsid w:val="001279B8"/>
    <w:rsid w:val="00131672"/>
    <w:rsid w:val="00136A1F"/>
    <w:rsid w:val="00140215"/>
    <w:rsid w:val="00146AFE"/>
    <w:rsid w:val="00152456"/>
    <w:rsid w:val="00153296"/>
    <w:rsid w:val="00153938"/>
    <w:rsid w:val="0016041C"/>
    <w:rsid w:val="00161A25"/>
    <w:rsid w:val="00162AB9"/>
    <w:rsid w:val="001701BF"/>
    <w:rsid w:val="0017400E"/>
    <w:rsid w:val="00175EF1"/>
    <w:rsid w:val="00190038"/>
    <w:rsid w:val="001937E3"/>
    <w:rsid w:val="001A350F"/>
    <w:rsid w:val="001A48BB"/>
    <w:rsid w:val="001A580B"/>
    <w:rsid w:val="001B3088"/>
    <w:rsid w:val="001C624E"/>
    <w:rsid w:val="001E1D18"/>
    <w:rsid w:val="001E23B7"/>
    <w:rsid w:val="001E47BE"/>
    <w:rsid w:val="001F487B"/>
    <w:rsid w:val="002007B5"/>
    <w:rsid w:val="0020152A"/>
    <w:rsid w:val="00202CA1"/>
    <w:rsid w:val="002036E4"/>
    <w:rsid w:val="00212021"/>
    <w:rsid w:val="002175DA"/>
    <w:rsid w:val="00245023"/>
    <w:rsid w:val="00262E4D"/>
    <w:rsid w:val="002648E2"/>
    <w:rsid w:val="00266A3E"/>
    <w:rsid w:val="00281B40"/>
    <w:rsid w:val="00283FF1"/>
    <w:rsid w:val="0028570A"/>
    <w:rsid w:val="00286D27"/>
    <w:rsid w:val="0029106A"/>
    <w:rsid w:val="00292BE9"/>
    <w:rsid w:val="00295A02"/>
    <w:rsid w:val="00296705"/>
    <w:rsid w:val="002B02F3"/>
    <w:rsid w:val="002B462D"/>
    <w:rsid w:val="002B65EE"/>
    <w:rsid w:val="002B6C83"/>
    <w:rsid w:val="002C00B4"/>
    <w:rsid w:val="002C50BA"/>
    <w:rsid w:val="002C5308"/>
    <w:rsid w:val="002E0679"/>
    <w:rsid w:val="002E2ECC"/>
    <w:rsid w:val="002F0615"/>
    <w:rsid w:val="002F32FC"/>
    <w:rsid w:val="002F3883"/>
    <w:rsid w:val="002F72DA"/>
    <w:rsid w:val="002F748C"/>
    <w:rsid w:val="00304EB7"/>
    <w:rsid w:val="003050F2"/>
    <w:rsid w:val="00307002"/>
    <w:rsid w:val="00311CE8"/>
    <w:rsid w:val="00316D11"/>
    <w:rsid w:val="00322AF5"/>
    <w:rsid w:val="0032647C"/>
    <w:rsid w:val="00327C80"/>
    <w:rsid w:val="003402C0"/>
    <w:rsid w:val="003468C0"/>
    <w:rsid w:val="00351FE3"/>
    <w:rsid w:val="00355E64"/>
    <w:rsid w:val="00357684"/>
    <w:rsid w:val="003600C2"/>
    <w:rsid w:val="003806DB"/>
    <w:rsid w:val="003A05C7"/>
    <w:rsid w:val="003A324F"/>
    <w:rsid w:val="003A4DBB"/>
    <w:rsid w:val="003A69CA"/>
    <w:rsid w:val="003B1FD6"/>
    <w:rsid w:val="003B53F1"/>
    <w:rsid w:val="003B6D30"/>
    <w:rsid w:val="003C3299"/>
    <w:rsid w:val="003D25DA"/>
    <w:rsid w:val="003D2D6D"/>
    <w:rsid w:val="003D4168"/>
    <w:rsid w:val="003E1E9D"/>
    <w:rsid w:val="003E5481"/>
    <w:rsid w:val="003E647A"/>
    <w:rsid w:val="003F33E9"/>
    <w:rsid w:val="003F36F9"/>
    <w:rsid w:val="003F5642"/>
    <w:rsid w:val="004055D6"/>
    <w:rsid w:val="00413249"/>
    <w:rsid w:val="00423E55"/>
    <w:rsid w:val="004256F4"/>
    <w:rsid w:val="00433CA4"/>
    <w:rsid w:val="0044335D"/>
    <w:rsid w:val="004467EB"/>
    <w:rsid w:val="00446BD0"/>
    <w:rsid w:val="00453A66"/>
    <w:rsid w:val="004576D6"/>
    <w:rsid w:val="00460884"/>
    <w:rsid w:val="00466A39"/>
    <w:rsid w:val="00475D3F"/>
    <w:rsid w:val="00476562"/>
    <w:rsid w:val="00484603"/>
    <w:rsid w:val="00484BAF"/>
    <w:rsid w:val="0048518F"/>
    <w:rsid w:val="00486BD7"/>
    <w:rsid w:val="00495D04"/>
    <w:rsid w:val="0049686D"/>
    <w:rsid w:val="004A2D35"/>
    <w:rsid w:val="004A3E7F"/>
    <w:rsid w:val="004A43AE"/>
    <w:rsid w:val="004A67B3"/>
    <w:rsid w:val="004B005D"/>
    <w:rsid w:val="004B2199"/>
    <w:rsid w:val="004B23E9"/>
    <w:rsid w:val="004C01A3"/>
    <w:rsid w:val="004C472A"/>
    <w:rsid w:val="004D0390"/>
    <w:rsid w:val="004D3393"/>
    <w:rsid w:val="004D419B"/>
    <w:rsid w:val="004D5AD9"/>
    <w:rsid w:val="004E25CF"/>
    <w:rsid w:val="004F7379"/>
    <w:rsid w:val="0050198E"/>
    <w:rsid w:val="00501C38"/>
    <w:rsid w:val="00504BF0"/>
    <w:rsid w:val="00523459"/>
    <w:rsid w:val="00526ABE"/>
    <w:rsid w:val="00540ED6"/>
    <w:rsid w:val="00543F31"/>
    <w:rsid w:val="00544376"/>
    <w:rsid w:val="005449A3"/>
    <w:rsid w:val="005452B6"/>
    <w:rsid w:val="00547423"/>
    <w:rsid w:val="0055376D"/>
    <w:rsid w:val="0055384D"/>
    <w:rsid w:val="00557BB0"/>
    <w:rsid w:val="00562511"/>
    <w:rsid w:val="00563615"/>
    <w:rsid w:val="00575BD7"/>
    <w:rsid w:val="00580E00"/>
    <w:rsid w:val="00586896"/>
    <w:rsid w:val="00592980"/>
    <w:rsid w:val="0059747C"/>
    <w:rsid w:val="005A0C42"/>
    <w:rsid w:val="005A5FD8"/>
    <w:rsid w:val="005D2D95"/>
    <w:rsid w:val="005D6586"/>
    <w:rsid w:val="005D6E4D"/>
    <w:rsid w:val="005D78ED"/>
    <w:rsid w:val="005E670C"/>
    <w:rsid w:val="005F523E"/>
    <w:rsid w:val="006045FE"/>
    <w:rsid w:val="00605E96"/>
    <w:rsid w:val="006132EE"/>
    <w:rsid w:val="006220B9"/>
    <w:rsid w:val="0062766C"/>
    <w:rsid w:val="006344AF"/>
    <w:rsid w:val="00640206"/>
    <w:rsid w:val="006428CF"/>
    <w:rsid w:val="00643BB7"/>
    <w:rsid w:val="00643E5F"/>
    <w:rsid w:val="006448D4"/>
    <w:rsid w:val="006603E2"/>
    <w:rsid w:val="006709A0"/>
    <w:rsid w:val="00681307"/>
    <w:rsid w:val="00684CB5"/>
    <w:rsid w:val="00685519"/>
    <w:rsid w:val="006957E6"/>
    <w:rsid w:val="006A5920"/>
    <w:rsid w:val="006B744A"/>
    <w:rsid w:val="006C3A18"/>
    <w:rsid w:val="006D6D94"/>
    <w:rsid w:val="006D6ECE"/>
    <w:rsid w:val="006D7590"/>
    <w:rsid w:val="006E0850"/>
    <w:rsid w:val="006E1393"/>
    <w:rsid w:val="006E25BD"/>
    <w:rsid w:val="006E2D87"/>
    <w:rsid w:val="006E4B9F"/>
    <w:rsid w:val="006E53F2"/>
    <w:rsid w:val="006F1FB8"/>
    <w:rsid w:val="006F4D0E"/>
    <w:rsid w:val="006F63B4"/>
    <w:rsid w:val="007162F0"/>
    <w:rsid w:val="007244B1"/>
    <w:rsid w:val="00742750"/>
    <w:rsid w:val="0074401B"/>
    <w:rsid w:val="00746552"/>
    <w:rsid w:val="007474CA"/>
    <w:rsid w:val="00750D30"/>
    <w:rsid w:val="0075303A"/>
    <w:rsid w:val="00753C38"/>
    <w:rsid w:val="00780EEE"/>
    <w:rsid w:val="00781F22"/>
    <w:rsid w:val="00784975"/>
    <w:rsid w:val="007875A3"/>
    <w:rsid w:val="007A31D2"/>
    <w:rsid w:val="007A730A"/>
    <w:rsid w:val="007B0260"/>
    <w:rsid w:val="007B2E5E"/>
    <w:rsid w:val="007B2F5B"/>
    <w:rsid w:val="007B4867"/>
    <w:rsid w:val="007B7E07"/>
    <w:rsid w:val="007B7FDF"/>
    <w:rsid w:val="007C2779"/>
    <w:rsid w:val="007C3231"/>
    <w:rsid w:val="007C5B5D"/>
    <w:rsid w:val="007D30AE"/>
    <w:rsid w:val="007D706F"/>
    <w:rsid w:val="007E18D3"/>
    <w:rsid w:val="007E6A41"/>
    <w:rsid w:val="007E6D63"/>
    <w:rsid w:val="007F137A"/>
    <w:rsid w:val="007F1F14"/>
    <w:rsid w:val="008035B4"/>
    <w:rsid w:val="0081277B"/>
    <w:rsid w:val="00820586"/>
    <w:rsid w:val="00821F57"/>
    <w:rsid w:val="008236D1"/>
    <w:rsid w:val="008401D9"/>
    <w:rsid w:val="00841076"/>
    <w:rsid w:val="00844BDB"/>
    <w:rsid w:val="00847BB5"/>
    <w:rsid w:val="00850A15"/>
    <w:rsid w:val="00855A43"/>
    <w:rsid w:val="008562CF"/>
    <w:rsid w:val="008609C8"/>
    <w:rsid w:val="00861670"/>
    <w:rsid w:val="008638F9"/>
    <w:rsid w:val="008742EC"/>
    <w:rsid w:val="008753A7"/>
    <w:rsid w:val="00881026"/>
    <w:rsid w:val="00885CAD"/>
    <w:rsid w:val="00885CBA"/>
    <w:rsid w:val="00890321"/>
    <w:rsid w:val="00897FC3"/>
    <w:rsid w:val="008A1300"/>
    <w:rsid w:val="008A34F0"/>
    <w:rsid w:val="008B519D"/>
    <w:rsid w:val="008C01D3"/>
    <w:rsid w:val="008D05AC"/>
    <w:rsid w:val="008D05B1"/>
    <w:rsid w:val="008D1780"/>
    <w:rsid w:val="008D6FCB"/>
    <w:rsid w:val="008E1297"/>
    <w:rsid w:val="008E3D96"/>
    <w:rsid w:val="008F68F7"/>
    <w:rsid w:val="009075FD"/>
    <w:rsid w:val="009118D2"/>
    <w:rsid w:val="00926747"/>
    <w:rsid w:val="00932B8B"/>
    <w:rsid w:val="0093420E"/>
    <w:rsid w:val="00942814"/>
    <w:rsid w:val="00942A67"/>
    <w:rsid w:val="00942F78"/>
    <w:rsid w:val="009503AE"/>
    <w:rsid w:val="00954819"/>
    <w:rsid w:val="0095535F"/>
    <w:rsid w:val="009611D3"/>
    <w:rsid w:val="00964233"/>
    <w:rsid w:val="009809F6"/>
    <w:rsid w:val="009844B8"/>
    <w:rsid w:val="00984EB6"/>
    <w:rsid w:val="00995BBC"/>
    <w:rsid w:val="0099687A"/>
    <w:rsid w:val="009A4C94"/>
    <w:rsid w:val="009A6BD2"/>
    <w:rsid w:val="009B0FF8"/>
    <w:rsid w:val="009B5F25"/>
    <w:rsid w:val="009C5D9A"/>
    <w:rsid w:val="009D06DB"/>
    <w:rsid w:val="009D204E"/>
    <w:rsid w:val="009E309A"/>
    <w:rsid w:val="009E47A4"/>
    <w:rsid w:val="00A0048C"/>
    <w:rsid w:val="00A0361A"/>
    <w:rsid w:val="00A0791D"/>
    <w:rsid w:val="00A104B6"/>
    <w:rsid w:val="00A107BB"/>
    <w:rsid w:val="00A11F01"/>
    <w:rsid w:val="00A12AFD"/>
    <w:rsid w:val="00A12B15"/>
    <w:rsid w:val="00A20E09"/>
    <w:rsid w:val="00A24CC8"/>
    <w:rsid w:val="00A25716"/>
    <w:rsid w:val="00A30C4D"/>
    <w:rsid w:val="00A32147"/>
    <w:rsid w:val="00A43797"/>
    <w:rsid w:val="00A43E8A"/>
    <w:rsid w:val="00A47242"/>
    <w:rsid w:val="00A47C3F"/>
    <w:rsid w:val="00A54D9A"/>
    <w:rsid w:val="00A55713"/>
    <w:rsid w:val="00A61849"/>
    <w:rsid w:val="00A62578"/>
    <w:rsid w:val="00A66EC0"/>
    <w:rsid w:val="00A712E9"/>
    <w:rsid w:val="00A7530C"/>
    <w:rsid w:val="00A815AD"/>
    <w:rsid w:val="00A842E4"/>
    <w:rsid w:val="00A95BDC"/>
    <w:rsid w:val="00AA1D98"/>
    <w:rsid w:val="00AA29BD"/>
    <w:rsid w:val="00AA2D2E"/>
    <w:rsid w:val="00AA7E54"/>
    <w:rsid w:val="00AB0B0F"/>
    <w:rsid w:val="00AB3124"/>
    <w:rsid w:val="00AB37B6"/>
    <w:rsid w:val="00AB7306"/>
    <w:rsid w:val="00AC054C"/>
    <w:rsid w:val="00AC09CD"/>
    <w:rsid w:val="00AC22EF"/>
    <w:rsid w:val="00AC42DC"/>
    <w:rsid w:val="00AD0FBE"/>
    <w:rsid w:val="00AD115C"/>
    <w:rsid w:val="00AD4557"/>
    <w:rsid w:val="00AE644F"/>
    <w:rsid w:val="00AF40D7"/>
    <w:rsid w:val="00B0416F"/>
    <w:rsid w:val="00B11C1C"/>
    <w:rsid w:val="00B139F8"/>
    <w:rsid w:val="00B31624"/>
    <w:rsid w:val="00B404DE"/>
    <w:rsid w:val="00B51FC6"/>
    <w:rsid w:val="00B6734E"/>
    <w:rsid w:val="00B67DE3"/>
    <w:rsid w:val="00B70C43"/>
    <w:rsid w:val="00B72DE3"/>
    <w:rsid w:val="00B74ABE"/>
    <w:rsid w:val="00B77D28"/>
    <w:rsid w:val="00B9048A"/>
    <w:rsid w:val="00B91F86"/>
    <w:rsid w:val="00B92857"/>
    <w:rsid w:val="00BA6750"/>
    <w:rsid w:val="00BA7172"/>
    <w:rsid w:val="00BB1A7F"/>
    <w:rsid w:val="00BC20FD"/>
    <w:rsid w:val="00BD1970"/>
    <w:rsid w:val="00BD4B50"/>
    <w:rsid w:val="00BD503D"/>
    <w:rsid w:val="00BD53E5"/>
    <w:rsid w:val="00BD7E1A"/>
    <w:rsid w:val="00BE2112"/>
    <w:rsid w:val="00BE290E"/>
    <w:rsid w:val="00BF5E03"/>
    <w:rsid w:val="00C02FFA"/>
    <w:rsid w:val="00C03CD3"/>
    <w:rsid w:val="00C046D4"/>
    <w:rsid w:val="00C06C8B"/>
    <w:rsid w:val="00C12AB4"/>
    <w:rsid w:val="00C31AE8"/>
    <w:rsid w:val="00C369E3"/>
    <w:rsid w:val="00C41164"/>
    <w:rsid w:val="00C4159D"/>
    <w:rsid w:val="00C5605E"/>
    <w:rsid w:val="00C60E7E"/>
    <w:rsid w:val="00C64EB7"/>
    <w:rsid w:val="00C7281E"/>
    <w:rsid w:val="00C76CF7"/>
    <w:rsid w:val="00C82FD1"/>
    <w:rsid w:val="00C86082"/>
    <w:rsid w:val="00C878C2"/>
    <w:rsid w:val="00C906A1"/>
    <w:rsid w:val="00C931D1"/>
    <w:rsid w:val="00CA081A"/>
    <w:rsid w:val="00CA2471"/>
    <w:rsid w:val="00CA5DBF"/>
    <w:rsid w:val="00CB09D1"/>
    <w:rsid w:val="00CB6C64"/>
    <w:rsid w:val="00CC64F1"/>
    <w:rsid w:val="00CD5E85"/>
    <w:rsid w:val="00CD7894"/>
    <w:rsid w:val="00CE156E"/>
    <w:rsid w:val="00CF0A3F"/>
    <w:rsid w:val="00CF4373"/>
    <w:rsid w:val="00D13159"/>
    <w:rsid w:val="00D21757"/>
    <w:rsid w:val="00D21E49"/>
    <w:rsid w:val="00D224D4"/>
    <w:rsid w:val="00D2556C"/>
    <w:rsid w:val="00D319CA"/>
    <w:rsid w:val="00D33EA6"/>
    <w:rsid w:val="00D34E41"/>
    <w:rsid w:val="00D362E9"/>
    <w:rsid w:val="00D36C90"/>
    <w:rsid w:val="00D40355"/>
    <w:rsid w:val="00D43F04"/>
    <w:rsid w:val="00D46885"/>
    <w:rsid w:val="00D468BD"/>
    <w:rsid w:val="00D509B3"/>
    <w:rsid w:val="00D50DF0"/>
    <w:rsid w:val="00D56D6D"/>
    <w:rsid w:val="00D61165"/>
    <w:rsid w:val="00D63906"/>
    <w:rsid w:val="00D722DF"/>
    <w:rsid w:val="00D737C9"/>
    <w:rsid w:val="00D91C62"/>
    <w:rsid w:val="00D943DD"/>
    <w:rsid w:val="00D96A9F"/>
    <w:rsid w:val="00DA01AC"/>
    <w:rsid w:val="00DA07E7"/>
    <w:rsid w:val="00DA484D"/>
    <w:rsid w:val="00DC0BB7"/>
    <w:rsid w:val="00DC100D"/>
    <w:rsid w:val="00DC2581"/>
    <w:rsid w:val="00DC5480"/>
    <w:rsid w:val="00DD4665"/>
    <w:rsid w:val="00DE4BD3"/>
    <w:rsid w:val="00DE64CF"/>
    <w:rsid w:val="00DF2CBE"/>
    <w:rsid w:val="00DF6E52"/>
    <w:rsid w:val="00DF7ADF"/>
    <w:rsid w:val="00E042B2"/>
    <w:rsid w:val="00E31253"/>
    <w:rsid w:val="00E32E30"/>
    <w:rsid w:val="00E412AE"/>
    <w:rsid w:val="00E41D52"/>
    <w:rsid w:val="00E4235B"/>
    <w:rsid w:val="00E473CB"/>
    <w:rsid w:val="00E57BB0"/>
    <w:rsid w:val="00E602AE"/>
    <w:rsid w:val="00E6451D"/>
    <w:rsid w:val="00E71F89"/>
    <w:rsid w:val="00E76888"/>
    <w:rsid w:val="00E8281D"/>
    <w:rsid w:val="00E83141"/>
    <w:rsid w:val="00E90C38"/>
    <w:rsid w:val="00E90F68"/>
    <w:rsid w:val="00E96D98"/>
    <w:rsid w:val="00EB587A"/>
    <w:rsid w:val="00EC2303"/>
    <w:rsid w:val="00ED3629"/>
    <w:rsid w:val="00ED4E5D"/>
    <w:rsid w:val="00EE0011"/>
    <w:rsid w:val="00EE1B0F"/>
    <w:rsid w:val="00EE20DB"/>
    <w:rsid w:val="00EF2235"/>
    <w:rsid w:val="00EF3019"/>
    <w:rsid w:val="00F026B4"/>
    <w:rsid w:val="00F0634A"/>
    <w:rsid w:val="00F07390"/>
    <w:rsid w:val="00F144B6"/>
    <w:rsid w:val="00F27D4E"/>
    <w:rsid w:val="00F306F2"/>
    <w:rsid w:val="00F40AE8"/>
    <w:rsid w:val="00F4269A"/>
    <w:rsid w:val="00F43343"/>
    <w:rsid w:val="00F45EE6"/>
    <w:rsid w:val="00F46F91"/>
    <w:rsid w:val="00F53C20"/>
    <w:rsid w:val="00F54B3D"/>
    <w:rsid w:val="00F60B79"/>
    <w:rsid w:val="00F616BC"/>
    <w:rsid w:val="00F76279"/>
    <w:rsid w:val="00F76FA3"/>
    <w:rsid w:val="00F92A0E"/>
    <w:rsid w:val="00FA2211"/>
    <w:rsid w:val="00FB096C"/>
    <w:rsid w:val="00FB1965"/>
    <w:rsid w:val="00FB2C34"/>
    <w:rsid w:val="00FB3D2F"/>
    <w:rsid w:val="00FC19E8"/>
    <w:rsid w:val="00FC5C6B"/>
    <w:rsid w:val="00FC64E6"/>
    <w:rsid w:val="00FD032A"/>
    <w:rsid w:val="00FD09FC"/>
    <w:rsid w:val="00FD4E48"/>
    <w:rsid w:val="00FD7491"/>
    <w:rsid w:val="00FE01A6"/>
    <w:rsid w:val="00FE3C4A"/>
    <w:rsid w:val="00FE489E"/>
    <w:rsid w:val="00FF1917"/>
    <w:rsid w:val="00FF3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C463"/>
  <w15:docId w15:val="{FF65E76A-AEA9-44F6-826F-62D8A7A4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360" w:lineRule="exact"/>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917"/>
    <w:pPr>
      <w:spacing w:after="0" w:line="240" w:lineRule="auto"/>
      <w:ind w:firstLine="0"/>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F1917"/>
    <w:pPr>
      <w:tabs>
        <w:tab w:val="center" w:pos="4153"/>
        <w:tab w:val="right" w:pos="8306"/>
      </w:tabs>
    </w:pPr>
  </w:style>
  <w:style w:type="character" w:customStyle="1" w:styleId="FooterChar">
    <w:name w:val="Footer Char"/>
    <w:basedOn w:val="DefaultParagraphFont"/>
    <w:link w:val="Footer"/>
    <w:rsid w:val="00FF1917"/>
    <w:rPr>
      <w:rFonts w:eastAsia="Times New Roman" w:cs="Times New Roman"/>
      <w:szCs w:val="28"/>
      <w:lang w:val="vi-VN" w:eastAsia="vi-VN"/>
    </w:rPr>
  </w:style>
  <w:style w:type="character" w:styleId="PageNumber">
    <w:name w:val="page number"/>
    <w:basedOn w:val="DefaultParagraphFont"/>
    <w:rsid w:val="00FF1917"/>
  </w:style>
  <w:style w:type="paragraph" w:styleId="Header">
    <w:name w:val="header"/>
    <w:basedOn w:val="Normal"/>
    <w:link w:val="HeaderChar"/>
    <w:uiPriority w:val="99"/>
    <w:rsid w:val="00FF1917"/>
    <w:pPr>
      <w:tabs>
        <w:tab w:val="center" w:pos="4680"/>
        <w:tab w:val="right" w:pos="9360"/>
      </w:tabs>
    </w:pPr>
  </w:style>
  <w:style w:type="character" w:customStyle="1" w:styleId="HeaderChar">
    <w:name w:val="Header Char"/>
    <w:basedOn w:val="DefaultParagraphFont"/>
    <w:link w:val="Header"/>
    <w:uiPriority w:val="99"/>
    <w:rsid w:val="00FF1917"/>
    <w:rPr>
      <w:rFonts w:eastAsia="Times New Roman" w:cs="Times New Roman"/>
      <w:szCs w:val="28"/>
      <w:lang w:val="vi-VN" w:eastAsia="vi-VN"/>
    </w:rPr>
  </w:style>
  <w:style w:type="table" w:styleId="TableGrid">
    <w:name w:val="Table Grid"/>
    <w:basedOn w:val="TableNormal"/>
    <w:uiPriority w:val="59"/>
    <w:rsid w:val="00FF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2235"/>
    <w:pPr>
      <w:ind w:left="720"/>
      <w:contextualSpacing/>
    </w:pPr>
    <w:rPr>
      <w:sz w:val="24"/>
      <w:szCs w:val="24"/>
      <w:lang w:val="en-US" w:eastAsia="en-US"/>
    </w:rPr>
  </w:style>
  <w:style w:type="paragraph" w:styleId="FootnoteText">
    <w:name w:val="footnote text"/>
    <w:basedOn w:val="Normal"/>
    <w:link w:val="FootnoteTextChar"/>
    <w:uiPriority w:val="99"/>
    <w:unhideWhenUsed/>
    <w:rsid w:val="00DE64CF"/>
    <w:rPr>
      <w:sz w:val="20"/>
      <w:szCs w:val="20"/>
      <w:lang w:val="en-US" w:eastAsia="en-US"/>
    </w:rPr>
  </w:style>
  <w:style w:type="character" w:customStyle="1" w:styleId="FootnoteTextChar">
    <w:name w:val="Footnote Text Char"/>
    <w:basedOn w:val="DefaultParagraphFont"/>
    <w:link w:val="FootnoteText"/>
    <w:uiPriority w:val="99"/>
    <w:rsid w:val="00DE64CF"/>
    <w:rPr>
      <w:rFonts w:eastAsia="Times New Roman" w:cs="Times New Roman"/>
      <w:sz w:val="20"/>
      <w:szCs w:val="20"/>
    </w:rPr>
  </w:style>
  <w:style w:type="character" w:styleId="FootnoteReference">
    <w:name w:val="footnote reference"/>
    <w:basedOn w:val="DefaultParagraphFont"/>
    <w:uiPriority w:val="99"/>
    <w:semiHidden/>
    <w:unhideWhenUsed/>
    <w:rsid w:val="00DE64CF"/>
    <w:rPr>
      <w:vertAlign w:val="superscript"/>
    </w:rPr>
  </w:style>
  <w:style w:type="paragraph" w:styleId="NoSpacing">
    <w:name w:val="No Spacing"/>
    <w:autoRedefine/>
    <w:uiPriority w:val="1"/>
    <w:qFormat/>
    <w:rsid w:val="00544376"/>
    <w:pPr>
      <w:spacing w:line="240" w:lineRule="auto"/>
      <w:ind w:firstLine="567"/>
      <w:jc w:val="both"/>
    </w:pPr>
    <w:rPr>
      <w:rFonts w:eastAsia="Calibri" w:cs="Times New Roman"/>
      <w:color w:val="000000"/>
      <w:spacing w:val="-2"/>
      <w:szCs w:val="28"/>
      <w:lang w:val="pt-BR"/>
    </w:rPr>
  </w:style>
  <w:style w:type="character" w:customStyle="1" w:styleId="ng-binding">
    <w:name w:val="ng-binding"/>
    <w:basedOn w:val="DefaultParagraphFont"/>
    <w:rsid w:val="002B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4C262-54C7-4396-AE0B-83991CFD7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DBF08F-C076-4BF9-A469-5B0261BD2D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460E70-CBC7-4FE1-8EE2-8BA5E6BEB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cp:lastPrinted>2025-05-23T06:31:00Z</cp:lastPrinted>
  <dcterms:created xsi:type="dcterms:W3CDTF">2026-04-13T09:36:00Z</dcterms:created>
  <dcterms:modified xsi:type="dcterms:W3CDTF">2026-04-13T09:36:00Z</dcterms:modified>
</cp:coreProperties>
</file>